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A2" w:rsidRPr="001310D2" w:rsidRDefault="00E506A2">
      <w:pPr>
        <w:shd w:val="clear" w:color="auto" w:fill="FFFFFF"/>
        <w:spacing w:before="120" w:after="120" w:line="480" w:lineRule="auto"/>
        <w:jc w:val="center"/>
        <w:rPr>
          <w:b/>
          <w:bCs/>
          <w:color w:val="000000" w:themeColor="text1"/>
          <w:sz w:val="24"/>
          <w:szCs w:val="24"/>
          <w:lang w:val="en-US"/>
        </w:rPr>
      </w:pPr>
      <w:r w:rsidRPr="001310D2">
        <w:rPr>
          <w:b/>
          <w:bCs/>
          <w:color w:val="000000" w:themeColor="text1"/>
          <w:kern w:val="1"/>
          <w:sz w:val="24"/>
          <w:szCs w:val="24"/>
          <w:lang w:val="en-US"/>
        </w:rPr>
        <w:t xml:space="preserve">Beneficial effects of dietary supplementation of papain in </w:t>
      </w:r>
      <w:r w:rsidRPr="001310D2">
        <w:rPr>
          <w:b/>
          <w:bCs/>
          <w:color w:val="000000" w:themeColor="text1"/>
          <w:sz w:val="24"/>
          <w:szCs w:val="24"/>
          <w:lang w:val="en-US"/>
        </w:rPr>
        <w:t xml:space="preserve">juvenile </w:t>
      </w:r>
      <w:proofErr w:type="spellStart"/>
      <w:r w:rsidRPr="001310D2">
        <w:rPr>
          <w:b/>
          <w:bCs/>
          <w:color w:val="000000" w:themeColor="text1"/>
          <w:sz w:val="24"/>
          <w:szCs w:val="24"/>
          <w:lang w:val="en-US"/>
        </w:rPr>
        <w:t>Sterlet</w:t>
      </w:r>
      <w:proofErr w:type="spellEnd"/>
      <w:r w:rsidRPr="001310D2">
        <w:rPr>
          <w:b/>
          <w:bCs/>
          <w:color w:val="000000" w:themeColor="text1"/>
          <w:sz w:val="24"/>
          <w:szCs w:val="24"/>
          <w:lang w:val="en-US"/>
        </w:rPr>
        <w:t xml:space="preserve"> (</w:t>
      </w:r>
      <w:proofErr w:type="spellStart"/>
      <w:r w:rsidRPr="001310D2">
        <w:rPr>
          <w:b/>
          <w:bCs/>
          <w:i/>
          <w:iCs/>
          <w:color w:val="000000" w:themeColor="text1"/>
          <w:sz w:val="24"/>
          <w:szCs w:val="24"/>
          <w:lang w:val="en-US"/>
        </w:rPr>
        <w:t>Acipenser</w:t>
      </w:r>
      <w:proofErr w:type="spellEnd"/>
      <w:r w:rsidRPr="001310D2">
        <w:rPr>
          <w:b/>
          <w:bCs/>
          <w:i/>
          <w:iCs/>
          <w:color w:val="000000" w:themeColor="text1"/>
          <w:sz w:val="24"/>
          <w:szCs w:val="24"/>
          <w:lang w:val="en-US"/>
        </w:rPr>
        <w:t xml:space="preserve"> </w:t>
      </w:r>
      <w:proofErr w:type="spellStart"/>
      <w:r w:rsidRPr="001310D2">
        <w:rPr>
          <w:b/>
          <w:bCs/>
          <w:i/>
          <w:iCs/>
          <w:color w:val="000000" w:themeColor="text1"/>
          <w:sz w:val="24"/>
          <w:szCs w:val="24"/>
          <w:lang w:val="en-US"/>
        </w:rPr>
        <w:t>ruthenus</w:t>
      </w:r>
      <w:proofErr w:type="spellEnd"/>
      <w:r w:rsidRPr="001310D2">
        <w:rPr>
          <w:b/>
          <w:bCs/>
          <w:color w:val="000000" w:themeColor="text1"/>
          <w:sz w:val="24"/>
          <w:szCs w:val="24"/>
          <w:lang w:val="en-US"/>
        </w:rPr>
        <w:t>): growth, intestinal topography, digestive enzymes, antioxidant response, immune response and challenge disease.</w:t>
      </w:r>
    </w:p>
    <w:p w:rsidR="00E506A2" w:rsidRPr="001310D2" w:rsidRDefault="00E506A2">
      <w:pPr>
        <w:shd w:val="clear" w:color="auto" w:fill="FFFFFF"/>
        <w:spacing w:before="120" w:after="120" w:line="480" w:lineRule="auto"/>
        <w:jc w:val="both"/>
        <w:rPr>
          <w:b/>
          <w:bCs/>
          <w:color w:val="000000" w:themeColor="text1"/>
          <w:sz w:val="24"/>
          <w:szCs w:val="24"/>
          <w:lang w:val="en-US"/>
        </w:rPr>
      </w:pPr>
    </w:p>
    <w:p w:rsidR="00E506A2" w:rsidRPr="001310D2" w:rsidRDefault="00E506A2">
      <w:pPr>
        <w:shd w:val="clear" w:color="auto" w:fill="FFFFFF"/>
        <w:spacing w:before="120" w:after="120" w:line="480" w:lineRule="auto"/>
        <w:jc w:val="both"/>
        <w:rPr>
          <w:color w:val="000000" w:themeColor="text1"/>
          <w:sz w:val="24"/>
          <w:szCs w:val="24"/>
          <w:lang w:val="en-US"/>
        </w:rPr>
      </w:pPr>
    </w:p>
    <w:p w:rsidR="00E506A2" w:rsidRPr="001310D2" w:rsidRDefault="00E506A2">
      <w:pPr>
        <w:spacing w:line="480" w:lineRule="auto"/>
        <w:jc w:val="both"/>
        <w:rPr>
          <w:color w:val="000000" w:themeColor="text1"/>
          <w:sz w:val="24"/>
          <w:szCs w:val="24"/>
          <w:lang w:val="en-US"/>
        </w:rPr>
      </w:pPr>
      <w:proofErr w:type="spellStart"/>
      <w:r w:rsidRPr="001310D2">
        <w:rPr>
          <w:color w:val="000000" w:themeColor="text1"/>
          <w:sz w:val="24"/>
          <w:szCs w:val="24"/>
          <w:lang w:val="en-US"/>
        </w:rPr>
        <w:t>Grzegorz</w:t>
      </w:r>
      <w:proofErr w:type="spellEnd"/>
      <w:r w:rsidRPr="001310D2">
        <w:rPr>
          <w:color w:val="000000" w:themeColor="text1"/>
          <w:sz w:val="24"/>
          <w:szCs w:val="24"/>
          <w:lang w:val="en-US"/>
        </w:rPr>
        <w:t xml:space="preserve"> Wiszniewski</w:t>
      </w:r>
      <w:r w:rsidRPr="001310D2">
        <w:rPr>
          <w:color w:val="000000" w:themeColor="text1"/>
          <w:sz w:val="24"/>
          <w:szCs w:val="24"/>
          <w:vertAlign w:val="superscript"/>
          <w:lang w:val="en-US"/>
        </w:rPr>
        <w:t>1</w:t>
      </w:r>
      <w:r w:rsidRPr="001310D2">
        <w:rPr>
          <w:color w:val="000000" w:themeColor="text1"/>
          <w:sz w:val="24"/>
          <w:szCs w:val="24"/>
          <w:lang w:val="en-US"/>
        </w:rPr>
        <w:t xml:space="preserve">, </w:t>
      </w:r>
      <w:proofErr w:type="spellStart"/>
      <w:r w:rsidRPr="001310D2">
        <w:rPr>
          <w:color w:val="000000" w:themeColor="text1"/>
          <w:sz w:val="24"/>
          <w:szCs w:val="24"/>
          <w:lang w:val="en-US"/>
        </w:rPr>
        <w:t>Sylwia</w:t>
      </w:r>
      <w:proofErr w:type="spellEnd"/>
      <w:r w:rsidRPr="001310D2">
        <w:rPr>
          <w:color w:val="000000" w:themeColor="text1"/>
          <w:sz w:val="24"/>
          <w:szCs w:val="24"/>
          <w:lang w:val="en-US"/>
        </w:rPr>
        <w:t xml:space="preserve"> Jarmołowicz</w:t>
      </w:r>
      <w:r w:rsidRPr="001310D2">
        <w:rPr>
          <w:color w:val="000000" w:themeColor="text1"/>
          <w:sz w:val="24"/>
          <w:szCs w:val="24"/>
          <w:vertAlign w:val="superscript"/>
          <w:lang w:val="en-US"/>
        </w:rPr>
        <w:t>1</w:t>
      </w:r>
      <w:r w:rsidRPr="001310D2">
        <w:rPr>
          <w:color w:val="000000" w:themeColor="text1"/>
          <w:sz w:val="24"/>
          <w:szCs w:val="24"/>
          <w:lang w:val="en-US"/>
        </w:rPr>
        <w:t>, Mohamed S. Hassaan</w:t>
      </w:r>
      <w:r w:rsidRPr="001310D2">
        <w:rPr>
          <w:color w:val="000000" w:themeColor="text1"/>
          <w:sz w:val="24"/>
          <w:szCs w:val="24"/>
          <w:vertAlign w:val="superscript"/>
          <w:lang w:val="en-US"/>
        </w:rPr>
        <w:t>2</w:t>
      </w:r>
      <w:r w:rsidRPr="001310D2">
        <w:rPr>
          <w:color w:val="000000" w:themeColor="text1"/>
          <w:sz w:val="24"/>
          <w:szCs w:val="24"/>
          <w:lang w:val="en-US"/>
        </w:rPr>
        <w:t>, Mohamed R. Soaudy</w:t>
      </w:r>
      <w:r w:rsidRPr="001310D2">
        <w:rPr>
          <w:color w:val="000000" w:themeColor="text1"/>
          <w:sz w:val="24"/>
          <w:szCs w:val="24"/>
          <w:vertAlign w:val="superscript"/>
          <w:lang w:val="en-US"/>
        </w:rPr>
        <w:t>2</w:t>
      </w:r>
      <w:r w:rsidRPr="001310D2">
        <w:rPr>
          <w:color w:val="000000" w:themeColor="text1"/>
          <w:sz w:val="24"/>
          <w:szCs w:val="24"/>
          <w:lang w:val="en-US"/>
        </w:rPr>
        <w:t xml:space="preserve">, </w:t>
      </w:r>
      <w:proofErr w:type="spellStart"/>
      <w:r w:rsidRPr="001310D2">
        <w:rPr>
          <w:color w:val="000000" w:themeColor="text1"/>
          <w:sz w:val="24"/>
          <w:szCs w:val="24"/>
          <w:lang w:val="en-US"/>
        </w:rPr>
        <w:t>Maciej</w:t>
      </w:r>
      <w:proofErr w:type="spellEnd"/>
      <w:r w:rsidRPr="001310D2">
        <w:rPr>
          <w:color w:val="000000" w:themeColor="text1"/>
          <w:sz w:val="24"/>
          <w:szCs w:val="24"/>
          <w:lang w:val="en-US"/>
        </w:rPr>
        <w:t xml:space="preserve"> Kamaszewski</w:t>
      </w:r>
      <w:r w:rsidRPr="001310D2">
        <w:rPr>
          <w:color w:val="000000" w:themeColor="text1"/>
          <w:sz w:val="24"/>
          <w:szCs w:val="24"/>
          <w:vertAlign w:val="superscript"/>
          <w:lang w:val="en-US"/>
        </w:rPr>
        <w:t>3</w:t>
      </w:r>
      <w:r w:rsidRPr="001310D2">
        <w:rPr>
          <w:color w:val="000000" w:themeColor="text1"/>
          <w:sz w:val="24"/>
          <w:szCs w:val="24"/>
          <w:lang w:val="en-US"/>
        </w:rPr>
        <w:t>, Hubert Szudrowicz</w:t>
      </w:r>
      <w:r w:rsidRPr="001310D2">
        <w:rPr>
          <w:color w:val="000000" w:themeColor="text1"/>
          <w:sz w:val="24"/>
          <w:szCs w:val="24"/>
          <w:vertAlign w:val="superscript"/>
          <w:lang w:val="en-US"/>
        </w:rPr>
        <w:t>3</w:t>
      </w:r>
      <w:r w:rsidRPr="001310D2">
        <w:rPr>
          <w:color w:val="000000" w:themeColor="text1"/>
          <w:sz w:val="24"/>
          <w:szCs w:val="24"/>
          <w:lang w:val="en-US"/>
        </w:rPr>
        <w:t xml:space="preserve">, </w:t>
      </w:r>
      <w:proofErr w:type="spellStart"/>
      <w:r w:rsidRPr="001310D2">
        <w:rPr>
          <w:color w:val="000000" w:themeColor="text1"/>
          <w:sz w:val="24"/>
          <w:szCs w:val="24"/>
          <w:lang w:val="en-US"/>
        </w:rPr>
        <w:t>Elżbieta</w:t>
      </w:r>
      <w:proofErr w:type="spellEnd"/>
      <w:r w:rsidRPr="001310D2">
        <w:rPr>
          <w:color w:val="000000" w:themeColor="text1"/>
          <w:sz w:val="24"/>
          <w:szCs w:val="24"/>
          <w:lang w:val="en-US"/>
        </w:rPr>
        <w:t xml:space="preserve"> Terech-Majewska</w:t>
      </w:r>
      <w:r w:rsidRPr="001310D2">
        <w:rPr>
          <w:color w:val="000000" w:themeColor="text1"/>
          <w:sz w:val="24"/>
          <w:szCs w:val="24"/>
          <w:vertAlign w:val="superscript"/>
          <w:lang w:val="en-US"/>
        </w:rPr>
        <w:t>4</w:t>
      </w:r>
      <w:r w:rsidRPr="001310D2">
        <w:rPr>
          <w:color w:val="000000" w:themeColor="text1"/>
          <w:sz w:val="24"/>
          <w:szCs w:val="24"/>
          <w:lang w:val="en-US"/>
        </w:rPr>
        <w:t>, Joanna Pajdak-Czaus</w:t>
      </w:r>
      <w:r w:rsidRPr="001310D2">
        <w:rPr>
          <w:color w:val="000000" w:themeColor="text1"/>
          <w:sz w:val="24"/>
          <w:szCs w:val="24"/>
          <w:vertAlign w:val="superscript"/>
          <w:lang w:val="en-US"/>
        </w:rPr>
        <w:t>4</w:t>
      </w:r>
      <w:r w:rsidRPr="001310D2">
        <w:rPr>
          <w:color w:val="000000" w:themeColor="text1"/>
          <w:sz w:val="24"/>
          <w:szCs w:val="24"/>
          <w:lang w:val="en-US"/>
        </w:rPr>
        <w:t xml:space="preserve">, </w:t>
      </w:r>
      <w:proofErr w:type="spellStart"/>
      <w:r w:rsidRPr="001310D2">
        <w:rPr>
          <w:rStyle w:val="contextualspellingandgrammarerrorbcx2scxw201486661"/>
          <w:color w:val="000000" w:themeColor="text1"/>
          <w:sz w:val="24"/>
          <w:szCs w:val="24"/>
          <w:lang w:val="en-US"/>
        </w:rPr>
        <w:t>Wiktoria</w:t>
      </w:r>
      <w:proofErr w:type="spellEnd"/>
      <w:r w:rsidRPr="001310D2">
        <w:rPr>
          <w:rStyle w:val="contextualspellingandgrammarerrorbcx2scxw201486661"/>
          <w:color w:val="000000" w:themeColor="text1"/>
          <w:sz w:val="24"/>
          <w:szCs w:val="24"/>
          <w:lang w:val="en-US"/>
        </w:rPr>
        <w:t xml:space="preserve"> Wiechetek</w:t>
      </w:r>
      <w:r w:rsidRPr="001310D2">
        <w:rPr>
          <w:rStyle w:val="contextualspellingandgrammarerrorbcx2scxw201486661"/>
          <w:color w:val="000000" w:themeColor="text1"/>
          <w:sz w:val="24"/>
          <w:szCs w:val="24"/>
          <w:vertAlign w:val="superscript"/>
          <w:lang w:val="en-US"/>
        </w:rPr>
        <w:t>5</w:t>
      </w:r>
      <w:r w:rsidRPr="001310D2">
        <w:rPr>
          <w:rStyle w:val="contextualspellingandgrammarerrorbcx2scxw201486661"/>
          <w:color w:val="000000" w:themeColor="text1"/>
          <w:sz w:val="24"/>
          <w:szCs w:val="24"/>
          <w:lang w:val="en-US"/>
        </w:rPr>
        <w:t xml:space="preserve">, </w:t>
      </w:r>
      <w:r w:rsidRPr="001310D2">
        <w:rPr>
          <w:color w:val="000000" w:themeColor="text1"/>
          <w:sz w:val="24"/>
          <w:szCs w:val="24"/>
          <w:lang w:val="en-US"/>
        </w:rPr>
        <w:t>Andrzej Krzysztof Siwicki</w:t>
      </w:r>
      <w:r w:rsidRPr="001310D2">
        <w:rPr>
          <w:color w:val="000000" w:themeColor="text1"/>
          <w:sz w:val="24"/>
          <w:szCs w:val="24"/>
          <w:vertAlign w:val="superscript"/>
          <w:lang w:val="en-US"/>
        </w:rPr>
        <w:t>6</w:t>
      </w:r>
      <w:r w:rsidRPr="001310D2">
        <w:rPr>
          <w:color w:val="000000" w:themeColor="text1"/>
          <w:sz w:val="24"/>
          <w:szCs w:val="24"/>
          <w:lang w:val="en-US"/>
        </w:rPr>
        <w:t>.</w:t>
      </w:r>
    </w:p>
    <w:p w:rsidR="00E506A2" w:rsidRPr="001310D2" w:rsidRDefault="00E506A2">
      <w:pPr>
        <w:spacing w:line="480" w:lineRule="auto"/>
        <w:jc w:val="center"/>
        <w:rPr>
          <w:color w:val="000000" w:themeColor="text1"/>
          <w:sz w:val="24"/>
          <w:szCs w:val="24"/>
          <w:lang w:val="en-US"/>
        </w:rPr>
      </w:pPr>
    </w:p>
    <w:p w:rsidR="00E506A2" w:rsidRPr="001310D2" w:rsidRDefault="00E506A2">
      <w:pPr>
        <w:spacing w:line="480" w:lineRule="auto"/>
        <w:jc w:val="center"/>
        <w:rPr>
          <w:color w:val="000000" w:themeColor="text1"/>
          <w:sz w:val="24"/>
          <w:szCs w:val="24"/>
          <w:lang w:val="en-US"/>
        </w:rPr>
      </w:pPr>
    </w:p>
    <w:p w:rsidR="00E506A2" w:rsidRPr="001310D2" w:rsidRDefault="00E506A2">
      <w:pPr>
        <w:spacing w:line="480" w:lineRule="auto"/>
        <w:jc w:val="center"/>
        <w:rPr>
          <w:color w:val="000000" w:themeColor="text1"/>
          <w:sz w:val="24"/>
          <w:szCs w:val="24"/>
          <w:lang w:val="en-US"/>
        </w:rPr>
      </w:pPr>
    </w:p>
    <w:p w:rsidR="00E506A2" w:rsidRPr="001310D2" w:rsidRDefault="00E506A2">
      <w:pPr>
        <w:spacing w:line="480" w:lineRule="auto"/>
        <w:jc w:val="center"/>
        <w:rPr>
          <w:color w:val="000000" w:themeColor="text1"/>
          <w:sz w:val="24"/>
          <w:szCs w:val="24"/>
          <w:lang w:val="en-US"/>
        </w:rPr>
      </w:pPr>
    </w:p>
    <w:p w:rsidR="00E506A2" w:rsidRPr="001310D2" w:rsidRDefault="00E506A2">
      <w:pPr>
        <w:spacing w:line="480" w:lineRule="auto"/>
        <w:jc w:val="center"/>
        <w:rPr>
          <w:color w:val="000000" w:themeColor="text1"/>
          <w:sz w:val="24"/>
          <w:szCs w:val="24"/>
          <w:lang w:val="en-US"/>
        </w:rPr>
      </w:pP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vertAlign w:val="superscript"/>
          <w:lang w:val="en-US"/>
        </w:rPr>
        <w:t>1</w:t>
      </w:r>
      <w:r w:rsidRPr="001310D2">
        <w:rPr>
          <w:color w:val="000000" w:themeColor="text1"/>
          <w:sz w:val="24"/>
          <w:szCs w:val="24"/>
          <w:lang w:val="en-US"/>
        </w:rPr>
        <w:t xml:space="preserve">Department of Ichthyology, Hydrobiology, and Aquatic Ecology, </w:t>
      </w:r>
      <w:proofErr w:type="spellStart"/>
      <w:r w:rsidRPr="001310D2">
        <w:rPr>
          <w:color w:val="000000" w:themeColor="text1"/>
          <w:sz w:val="24"/>
          <w:szCs w:val="24"/>
          <w:lang w:val="en-US"/>
        </w:rPr>
        <w:t>Stanisław</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Sakowicz</w:t>
      </w:r>
      <w:proofErr w:type="spellEnd"/>
      <w:r w:rsidRPr="001310D2">
        <w:rPr>
          <w:color w:val="000000" w:themeColor="text1"/>
          <w:sz w:val="24"/>
          <w:szCs w:val="24"/>
          <w:lang w:val="en-US"/>
        </w:rPr>
        <w:t xml:space="preserve"> Inland</w:t>
      </w:r>
    </w:p>
    <w:p w:rsidR="00E506A2" w:rsidRPr="001310D2" w:rsidRDefault="00E506A2">
      <w:pPr>
        <w:spacing w:line="480" w:lineRule="auto"/>
        <w:jc w:val="both"/>
        <w:rPr>
          <w:color w:val="000000" w:themeColor="text1"/>
          <w:sz w:val="24"/>
          <w:szCs w:val="24"/>
          <w:vertAlign w:val="superscript"/>
          <w:lang w:val="en-US"/>
        </w:rPr>
      </w:pPr>
      <w:r w:rsidRPr="001310D2">
        <w:rPr>
          <w:color w:val="000000" w:themeColor="text1"/>
          <w:sz w:val="24"/>
          <w:szCs w:val="24"/>
          <w:lang w:val="en-US"/>
        </w:rPr>
        <w:t xml:space="preserve">Fisheries Institute, </w:t>
      </w:r>
      <w:proofErr w:type="spellStart"/>
      <w:r w:rsidRPr="001310D2">
        <w:rPr>
          <w:color w:val="000000" w:themeColor="text1"/>
          <w:sz w:val="24"/>
          <w:szCs w:val="24"/>
          <w:lang w:val="en-US"/>
        </w:rPr>
        <w:t>Oczapowskiego</w:t>
      </w:r>
      <w:proofErr w:type="spellEnd"/>
      <w:r w:rsidRPr="001310D2">
        <w:rPr>
          <w:color w:val="000000" w:themeColor="text1"/>
          <w:sz w:val="24"/>
          <w:szCs w:val="24"/>
          <w:lang w:val="en-US"/>
        </w:rPr>
        <w:t>, Olsztyn, Poland</w:t>
      </w:r>
    </w:p>
    <w:p w:rsidR="00E506A2" w:rsidRPr="001310D2" w:rsidRDefault="00E506A2">
      <w:pPr>
        <w:shd w:val="clear" w:color="auto" w:fill="FFFFFF"/>
        <w:spacing w:line="480" w:lineRule="auto"/>
        <w:jc w:val="both"/>
        <w:rPr>
          <w:color w:val="000000" w:themeColor="text1"/>
          <w:sz w:val="24"/>
          <w:szCs w:val="24"/>
          <w:vertAlign w:val="superscript"/>
          <w:lang w:val="en-US"/>
        </w:rPr>
      </w:pPr>
      <w:r w:rsidRPr="001310D2">
        <w:rPr>
          <w:color w:val="000000" w:themeColor="text1"/>
          <w:sz w:val="24"/>
          <w:szCs w:val="24"/>
          <w:vertAlign w:val="superscript"/>
          <w:lang w:val="en-US"/>
        </w:rPr>
        <w:t>2</w:t>
      </w:r>
      <w:r w:rsidRPr="001310D2">
        <w:rPr>
          <w:color w:val="000000" w:themeColor="text1"/>
          <w:sz w:val="24"/>
          <w:szCs w:val="24"/>
          <w:lang w:val="en-US"/>
        </w:rPr>
        <w:t xml:space="preserve">Department of Animal Production, Fish Research Laboratory, Faculty of Agriculture at </w:t>
      </w:r>
      <w:proofErr w:type="spellStart"/>
      <w:r w:rsidRPr="001310D2">
        <w:rPr>
          <w:color w:val="000000" w:themeColor="text1"/>
          <w:sz w:val="24"/>
          <w:szCs w:val="24"/>
          <w:lang w:val="en-US"/>
        </w:rPr>
        <w:t>Moshtohor</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Benha</w:t>
      </w:r>
      <w:proofErr w:type="spellEnd"/>
      <w:r w:rsidRPr="001310D2">
        <w:rPr>
          <w:color w:val="000000" w:themeColor="text1"/>
          <w:sz w:val="24"/>
          <w:szCs w:val="24"/>
          <w:lang w:val="en-US"/>
        </w:rPr>
        <w:t xml:space="preserve">, University, </w:t>
      </w:r>
      <w:proofErr w:type="spellStart"/>
      <w:r w:rsidRPr="001310D2">
        <w:rPr>
          <w:color w:val="000000" w:themeColor="text1"/>
          <w:sz w:val="24"/>
          <w:szCs w:val="24"/>
          <w:lang w:val="en-US"/>
        </w:rPr>
        <w:t>Benha</w:t>
      </w:r>
      <w:proofErr w:type="spellEnd"/>
      <w:r w:rsidRPr="001310D2">
        <w:rPr>
          <w:color w:val="000000" w:themeColor="text1"/>
          <w:sz w:val="24"/>
          <w:szCs w:val="24"/>
          <w:lang w:val="en-US"/>
        </w:rPr>
        <w:t xml:space="preserve"> 13736, Egypt</w:t>
      </w:r>
    </w:p>
    <w:p w:rsidR="00E506A2" w:rsidRPr="001310D2" w:rsidRDefault="00E506A2">
      <w:pPr>
        <w:spacing w:line="480" w:lineRule="auto"/>
        <w:jc w:val="both"/>
        <w:rPr>
          <w:color w:val="000000" w:themeColor="text1"/>
          <w:sz w:val="24"/>
          <w:szCs w:val="24"/>
          <w:vertAlign w:val="superscript"/>
          <w:lang w:val="en-US"/>
        </w:rPr>
      </w:pPr>
      <w:r w:rsidRPr="001310D2">
        <w:rPr>
          <w:color w:val="000000" w:themeColor="text1"/>
          <w:sz w:val="24"/>
          <w:szCs w:val="24"/>
          <w:vertAlign w:val="superscript"/>
          <w:lang w:val="en-US"/>
        </w:rPr>
        <w:t>3</w:t>
      </w:r>
      <w:r w:rsidRPr="001310D2">
        <w:rPr>
          <w:color w:val="000000" w:themeColor="text1"/>
          <w:sz w:val="24"/>
          <w:szCs w:val="24"/>
          <w:lang w:val="en-US"/>
        </w:rPr>
        <w:t>Department of Ichthyology and Biotechnology in Aquaculture, Institute of Animal Sciences, University of Life Sciences, Warszawa, Poland</w:t>
      </w:r>
    </w:p>
    <w:p w:rsidR="00E506A2" w:rsidRPr="001310D2" w:rsidRDefault="00E506A2">
      <w:pPr>
        <w:spacing w:line="480" w:lineRule="auto"/>
        <w:jc w:val="both"/>
        <w:rPr>
          <w:color w:val="000000" w:themeColor="text1"/>
          <w:sz w:val="24"/>
          <w:szCs w:val="24"/>
          <w:vertAlign w:val="superscript"/>
          <w:lang w:val="en-US"/>
        </w:rPr>
      </w:pPr>
      <w:r w:rsidRPr="001310D2">
        <w:rPr>
          <w:color w:val="000000" w:themeColor="text1"/>
          <w:sz w:val="24"/>
          <w:szCs w:val="24"/>
          <w:vertAlign w:val="superscript"/>
          <w:lang w:val="en-US"/>
        </w:rPr>
        <w:t>4</w:t>
      </w:r>
      <w:r w:rsidRPr="001310D2">
        <w:rPr>
          <w:color w:val="000000" w:themeColor="text1"/>
          <w:sz w:val="24"/>
          <w:szCs w:val="24"/>
          <w:lang w:val="en-US"/>
        </w:rPr>
        <w:t xml:space="preserve">Department of </w:t>
      </w:r>
      <w:proofErr w:type="spellStart"/>
      <w:r w:rsidRPr="001310D2">
        <w:rPr>
          <w:color w:val="000000" w:themeColor="text1"/>
          <w:sz w:val="24"/>
          <w:szCs w:val="24"/>
          <w:lang w:val="en-US"/>
        </w:rPr>
        <w:t>Epizootiology</w:t>
      </w:r>
      <w:proofErr w:type="spellEnd"/>
      <w:r w:rsidRPr="001310D2">
        <w:rPr>
          <w:color w:val="000000" w:themeColor="text1"/>
          <w:sz w:val="24"/>
          <w:szCs w:val="24"/>
          <w:lang w:val="en-US"/>
        </w:rPr>
        <w:t xml:space="preserve">, Faculty of Veterinary Medicine, University of </w:t>
      </w:r>
      <w:proofErr w:type="spellStart"/>
      <w:r w:rsidRPr="001310D2">
        <w:rPr>
          <w:color w:val="000000" w:themeColor="text1"/>
          <w:sz w:val="24"/>
          <w:szCs w:val="24"/>
          <w:lang w:val="en-US"/>
        </w:rPr>
        <w:t>Warmia</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Mazury</w:t>
      </w:r>
      <w:proofErr w:type="spellEnd"/>
      <w:r w:rsidRPr="001310D2">
        <w:rPr>
          <w:color w:val="000000" w:themeColor="text1"/>
          <w:sz w:val="24"/>
          <w:szCs w:val="24"/>
          <w:lang w:val="en-US"/>
        </w:rPr>
        <w:t xml:space="preserve">, Olsztyn, Poland </w:t>
      </w:r>
    </w:p>
    <w:p w:rsidR="00E506A2" w:rsidRPr="001310D2" w:rsidRDefault="00E506A2">
      <w:pPr>
        <w:spacing w:line="480" w:lineRule="auto"/>
        <w:jc w:val="both"/>
        <w:rPr>
          <w:color w:val="000000" w:themeColor="text1"/>
          <w:sz w:val="24"/>
          <w:szCs w:val="24"/>
          <w:vertAlign w:val="superscript"/>
          <w:lang w:val="en-US"/>
        </w:rPr>
      </w:pPr>
      <w:r w:rsidRPr="001310D2">
        <w:rPr>
          <w:color w:val="000000" w:themeColor="text1"/>
          <w:sz w:val="24"/>
          <w:szCs w:val="24"/>
          <w:vertAlign w:val="superscript"/>
          <w:lang w:val="en-US"/>
        </w:rPr>
        <w:t>5</w:t>
      </w:r>
      <w:r w:rsidRPr="001310D2">
        <w:rPr>
          <w:color w:val="000000" w:themeColor="text1"/>
          <w:sz w:val="24"/>
          <w:szCs w:val="24"/>
          <w:lang w:val="en-US"/>
        </w:rPr>
        <w:t xml:space="preserve">The </w:t>
      </w:r>
      <w:proofErr w:type="spellStart"/>
      <w:r w:rsidRPr="001310D2">
        <w:rPr>
          <w:color w:val="000000" w:themeColor="text1"/>
          <w:sz w:val="24"/>
          <w:szCs w:val="24"/>
          <w:lang w:val="en-US"/>
        </w:rPr>
        <w:t>Kielanowski</w:t>
      </w:r>
      <w:proofErr w:type="spellEnd"/>
      <w:r w:rsidRPr="001310D2">
        <w:rPr>
          <w:color w:val="000000" w:themeColor="text1"/>
          <w:sz w:val="24"/>
          <w:szCs w:val="24"/>
          <w:lang w:val="en-US"/>
        </w:rPr>
        <w:t xml:space="preserve"> Institute of Animal Physiology and Nutrition, Polish Academy of Science, Warszawa, Poland </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vertAlign w:val="superscript"/>
          <w:lang w:val="en-US"/>
        </w:rPr>
        <w:t>6</w:t>
      </w:r>
      <w:r w:rsidRPr="001310D2">
        <w:rPr>
          <w:color w:val="000000" w:themeColor="text1"/>
          <w:sz w:val="24"/>
          <w:szCs w:val="24"/>
          <w:lang w:val="en-US"/>
        </w:rPr>
        <w:t xml:space="preserve">Department of Microbiology and Clinical Immunology, Faculty of Veterinary Medicine, University of </w:t>
      </w:r>
      <w:proofErr w:type="spellStart"/>
      <w:r w:rsidRPr="001310D2">
        <w:rPr>
          <w:color w:val="000000" w:themeColor="text1"/>
          <w:sz w:val="24"/>
          <w:szCs w:val="24"/>
          <w:lang w:val="en-US"/>
        </w:rPr>
        <w:t>Warmia</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Mazury</w:t>
      </w:r>
      <w:proofErr w:type="spellEnd"/>
      <w:r w:rsidRPr="001310D2">
        <w:rPr>
          <w:color w:val="000000" w:themeColor="text1"/>
          <w:sz w:val="24"/>
          <w:szCs w:val="24"/>
          <w:lang w:val="en-US"/>
        </w:rPr>
        <w:t>, Olsztyn, Poland</w:t>
      </w:r>
    </w:p>
    <w:p w:rsidR="00E506A2" w:rsidRPr="001310D2" w:rsidRDefault="00E506A2">
      <w:pPr>
        <w:spacing w:line="480" w:lineRule="auto"/>
        <w:jc w:val="both"/>
        <w:rPr>
          <w:color w:val="000000" w:themeColor="text1"/>
        </w:rPr>
      </w:pPr>
      <w:r w:rsidRPr="001310D2">
        <w:rPr>
          <w:color w:val="000000" w:themeColor="text1"/>
          <w:sz w:val="24"/>
          <w:szCs w:val="24"/>
          <w:lang w:val="en-US"/>
        </w:rPr>
        <w:lastRenderedPageBreak/>
        <w:t>Abstract</w:t>
      </w:r>
    </w:p>
    <w:p w:rsidR="00E506A2" w:rsidRPr="001310D2" w:rsidRDefault="00E506A2" w:rsidP="008E3D0A">
      <w:pPr>
        <w:pStyle w:val="NormalWeb1"/>
        <w:spacing w:line="480" w:lineRule="auto"/>
        <w:jc w:val="both"/>
        <w:rPr>
          <w:color w:val="000000" w:themeColor="text1"/>
        </w:rPr>
      </w:pPr>
      <w:r w:rsidRPr="001310D2">
        <w:rPr>
          <w:color w:val="000000" w:themeColor="text1"/>
        </w:rPr>
        <w:t xml:space="preserve">Juvenile </w:t>
      </w:r>
      <w:proofErr w:type="spellStart"/>
      <w:r w:rsidRPr="001310D2">
        <w:rPr>
          <w:color w:val="000000" w:themeColor="text1"/>
        </w:rPr>
        <w:t>sterlet</w:t>
      </w:r>
      <w:proofErr w:type="spellEnd"/>
      <w:r w:rsidRPr="001310D2">
        <w:rPr>
          <w:color w:val="000000" w:themeColor="text1"/>
        </w:rPr>
        <w:t xml:space="preserve"> (</w:t>
      </w:r>
      <w:proofErr w:type="spellStart"/>
      <w:r w:rsidRPr="001310D2">
        <w:rPr>
          <w:i/>
          <w:iCs/>
          <w:color w:val="000000" w:themeColor="text1"/>
        </w:rPr>
        <w:t>Acipenser</w:t>
      </w:r>
      <w:proofErr w:type="spellEnd"/>
      <w:r w:rsidRPr="001310D2">
        <w:rPr>
          <w:i/>
          <w:iCs/>
          <w:color w:val="000000" w:themeColor="text1"/>
        </w:rPr>
        <w:t xml:space="preserve"> </w:t>
      </w:r>
      <w:proofErr w:type="spellStart"/>
      <w:r w:rsidRPr="001310D2">
        <w:rPr>
          <w:i/>
          <w:iCs/>
          <w:color w:val="000000" w:themeColor="text1"/>
        </w:rPr>
        <w:t>ruthenus</w:t>
      </w:r>
      <w:proofErr w:type="spellEnd"/>
      <w:r w:rsidRPr="001310D2">
        <w:rPr>
          <w:color w:val="000000" w:themeColor="text1"/>
        </w:rPr>
        <w:t>) were fed commercial feed (group C) and experimental feed supplemented with papain in doses 10 g kg</w:t>
      </w:r>
      <w:r w:rsidRPr="001310D2">
        <w:rPr>
          <w:color w:val="000000" w:themeColor="text1"/>
          <w:vertAlign w:val="superscript"/>
        </w:rPr>
        <w:t>-1</w:t>
      </w:r>
      <w:r w:rsidRPr="001310D2">
        <w:rPr>
          <w:color w:val="000000" w:themeColor="text1"/>
        </w:rPr>
        <w:t xml:space="preserve"> (P1) and 20 g kg</w:t>
      </w:r>
      <w:r w:rsidRPr="001310D2">
        <w:rPr>
          <w:color w:val="000000" w:themeColor="text1"/>
          <w:vertAlign w:val="superscript"/>
        </w:rPr>
        <w:t>-1</w:t>
      </w:r>
      <w:r w:rsidRPr="001310D2">
        <w:rPr>
          <w:color w:val="000000" w:themeColor="text1"/>
        </w:rPr>
        <w:t xml:space="preserve"> (P2) feed for 8 weeks. Growth, digestive enzyme activity, immunity parameters, pathological changes of the liver and intestine, chemical body composition and oxidative response were assayed. Challenge test using </w:t>
      </w:r>
      <w:r w:rsidR="008E3D0A" w:rsidRPr="001310D2">
        <w:rPr>
          <w:i/>
          <w:iCs/>
          <w:color w:val="000000" w:themeColor="text1"/>
        </w:rPr>
        <w:t>Yersinia</w:t>
      </w:r>
      <w:r w:rsidRPr="001310D2">
        <w:rPr>
          <w:i/>
          <w:iCs/>
          <w:color w:val="000000" w:themeColor="text1"/>
        </w:rPr>
        <w:t xml:space="preserve"> </w:t>
      </w:r>
      <w:proofErr w:type="spellStart"/>
      <w:r w:rsidRPr="001310D2">
        <w:rPr>
          <w:i/>
          <w:iCs/>
          <w:color w:val="000000" w:themeColor="text1"/>
        </w:rPr>
        <w:t>ruckeri</w:t>
      </w:r>
      <w:proofErr w:type="spellEnd"/>
      <w:r w:rsidRPr="001310D2">
        <w:rPr>
          <w:color w:val="000000" w:themeColor="text1"/>
        </w:rPr>
        <w:t xml:space="preserve"> </w:t>
      </w:r>
      <w:proofErr w:type="gramStart"/>
      <w:r w:rsidRPr="001310D2">
        <w:rPr>
          <w:color w:val="000000" w:themeColor="text1"/>
        </w:rPr>
        <w:t>was also performed</w:t>
      </w:r>
      <w:proofErr w:type="gramEnd"/>
      <w:r w:rsidRPr="001310D2">
        <w:rPr>
          <w:color w:val="000000" w:themeColor="text1"/>
        </w:rPr>
        <w:t>. Final body weight of groups P1 (</w:t>
      </w:r>
      <w:r w:rsidRPr="001310D2">
        <w:rPr>
          <w:color w:val="FF0000"/>
        </w:rPr>
        <w:t xml:space="preserve">107.07 </w:t>
      </w:r>
      <w:r w:rsidR="001310D2" w:rsidRPr="001310D2">
        <w:rPr>
          <w:color w:val="FF0000"/>
        </w:rPr>
        <w:t xml:space="preserve">± 7.66 </w:t>
      </w:r>
      <w:r w:rsidRPr="001310D2">
        <w:rPr>
          <w:color w:val="FF0000"/>
        </w:rPr>
        <w:t>g</w:t>
      </w:r>
      <w:r w:rsidRPr="001310D2">
        <w:rPr>
          <w:color w:val="000000" w:themeColor="text1"/>
        </w:rPr>
        <w:t>) and P2 (</w:t>
      </w:r>
      <w:r w:rsidRPr="001310D2">
        <w:rPr>
          <w:color w:val="FF0000"/>
        </w:rPr>
        <w:t>111.98</w:t>
      </w:r>
      <w:r w:rsidR="001310D2" w:rsidRPr="001310D2">
        <w:rPr>
          <w:color w:val="FF0000"/>
        </w:rPr>
        <w:t xml:space="preserve"> ±</w:t>
      </w:r>
      <w:r w:rsidRPr="001310D2">
        <w:rPr>
          <w:color w:val="FF0000"/>
        </w:rPr>
        <w:t xml:space="preserve"> </w:t>
      </w:r>
      <w:r w:rsidR="001310D2" w:rsidRPr="001310D2">
        <w:rPr>
          <w:color w:val="FF0000"/>
        </w:rPr>
        <w:t xml:space="preserve">1.93 </w:t>
      </w:r>
      <w:r w:rsidRPr="001310D2">
        <w:rPr>
          <w:color w:val="FF0000"/>
        </w:rPr>
        <w:t>g</w:t>
      </w:r>
      <w:r w:rsidRPr="001310D2">
        <w:rPr>
          <w:color w:val="000000" w:themeColor="text1"/>
        </w:rPr>
        <w:t>) was significantly (P &lt; 0.05) higher compared to control group (</w:t>
      </w:r>
      <w:r w:rsidRPr="001310D2">
        <w:rPr>
          <w:color w:val="FF0000"/>
        </w:rPr>
        <w:t xml:space="preserve">99.73 </w:t>
      </w:r>
      <w:r w:rsidR="001310D2" w:rsidRPr="001310D2">
        <w:rPr>
          <w:color w:val="FF0000"/>
        </w:rPr>
        <w:t xml:space="preserve">± 2.71 </w:t>
      </w:r>
      <w:r w:rsidRPr="001310D2">
        <w:rPr>
          <w:color w:val="FF0000"/>
        </w:rPr>
        <w:t>g</w:t>
      </w:r>
      <w:r w:rsidRPr="001310D2">
        <w:rPr>
          <w:color w:val="000000" w:themeColor="text1"/>
        </w:rPr>
        <w:t xml:space="preserve">). The highest intestinal enterocytes was detected </w:t>
      </w:r>
      <w:proofErr w:type="gramStart"/>
      <w:r w:rsidRPr="001310D2">
        <w:rPr>
          <w:color w:val="000000" w:themeColor="text1"/>
        </w:rPr>
        <w:t>in group</w:t>
      </w:r>
      <w:proofErr w:type="gramEnd"/>
      <w:r w:rsidRPr="001310D2">
        <w:rPr>
          <w:color w:val="000000" w:themeColor="text1"/>
        </w:rPr>
        <w:t xml:space="preserve"> P2, and the highest </w:t>
      </w:r>
      <w:proofErr w:type="spellStart"/>
      <w:r w:rsidRPr="001310D2">
        <w:rPr>
          <w:color w:val="000000" w:themeColor="text1"/>
        </w:rPr>
        <w:t>supranuclear</w:t>
      </w:r>
      <w:proofErr w:type="spellEnd"/>
      <w:r w:rsidRPr="001310D2">
        <w:rPr>
          <w:color w:val="000000" w:themeColor="text1"/>
        </w:rPr>
        <w:t xml:space="preserve"> surface of the intestinal enterocytes was found in groups P1 and P2. The activities of α-amylase, trypsin, lipase and leucine aminopeptidase were significantly (P &lt; 0.05) higher in posterior intestine of fish fed group (P2) than other treatment groups. </w:t>
      </w:r>
      <w:proofErr w:type="spellStart"/>
      <w:r w:rsidRPr="001310D2">
        <w:rPr>
          <w:color w:val="000000" w:themeColor="text1"/>
        </w:rPr>
        <w:t>Ceruloplasmin</w:t>
      </w:r>
      <w:proofErr w:type="spellEnd"/>
      <w:r w:rsidRPr="001310D2">
        <w:rPr>
          <w:color w:val="000000" w:themeColor="text1"/>
        </w:rPr>
        <w:t xml:space="preserve">, total Immunoglobulin (Ig), </w:t>
      </w:r>
      <w:r w:rsidR="005D4416" w:rsidRPr="005D4416">
        <w:rPr>
          <w:color w:val="FF0000"/>
        </w:rPr>
        <w:t>metabolic activity of splenic macrophages (</w:t>
      </w:r>
      <w:r w:rsidRPr="005D4416">
        <w:rPr>
          <w:color w:val="FF0000"/>
        </w:rPr>
        <w:t>PMA</w:t>
      </w:r>
      <w:r w:rsidR="005D4416" w:rsidRPr="005D4416">
        <w:rPr>
          <w:color w:val="FF0000"/>
        </w:rPr>
        <w:t>)</w:t>
      </w:r>
      <w:r w:rsidRPr="005D4416">
        <w:rPr>
          <w:color w:val="FF0000"/>
        </w:rPr>
        <w:t xml:space="preserve"> and </w:t>
      </w:r>
      <w:r w:rsidR="005D4416" w:rsidRPr="005D4416">
        <w:rPr>
          <w:color w:val="FF0000"/>
        </w:rPr>
        <w:t>potential killing activity of splenic phagocytes (</w:t>
      </w:r>
      <w:r w:rsidRPr="005D4416">
        <w:rPr>
          <w:color w:val="FF0000"/>
        </w:rPr>
        <w:t>PKA</w:t>
      </w:r>
      <w:r w:rsidR="005D4416" w:rsidRPr="005D4416">
        <w:rPr>
          <w:color w:val="FF0000"/>
        </w:rPr>
        <w:t>)</w:t>
      </w:r>
      <w:r w:rsidRPr="005D4416">
        <w:rPr>
          <w:color w:val="FF0000"/>
        </w:rPr>
        <w:t xml:space="preserve"> </w:t>
      </w:r>
      <w:r w:rsidRPr="001310D2">
        <w:rPr>
          <w:color w:val="000000" w:themeColor="text1"/>
        </w:rPr>
        <w:t>were significantly higher in groups P1 and P2 compared with control group. While, the proliferative activity of spleen T and B-lymphocytes were significantly (P &lt; 0.05) higher in group P2 in comparison to the control and group P1. Total antioxidant status (TAS), superoxide dismutase (SOD) and glutathione peroxidase (</w:t>
      </w:r>
      <w:proofErr w:type="spellStart"/>
      <w:r w:rsidRPr="001310D2">
        <w:rPr>
          <w:color w:val="000000" w:themeColor="text1"/>
        </w:rPr>
        <w:t>GPx</w:t>
      </w:r>
      <w:proofErr w:type="spellEnd"/>
      <w:r w:rsidRPr="001310D2">
        <w:rPr>
          <w:color w:val="000000" w:themeColor="text1"/>
        </w:rPr>
        <w:t xml:space="preserve">) </w:t>
      </w:r>
      <w:proofErr w:type="gramStart"/>
      <w:r w:rsidRPr="001310D2">
        <w:rPr>
          <w:color w:val="000000" w:themeColor="text1"/>
        </w:rPr>
        <w:t>were significantly increased</w:t>
      </w:r>
      <w:proofErr w:type="gramEnd"/>
      <w:r w:rsidRPr="001310D2">
        <w:rPr>
          <w:color w:val="000000" w:themeColor="text1"/>
        </w:rPr>
        <w:t xml:space="preserve"> in groups P1 and P2 compared with control group. The activities of glutathione reductase was significantly (P &lt; 0.05) decreased with increasing levels of papain supplementation. Furthermore, during challenge test, survival of fish was significantly higher in groups supplemented with papain. Finally, the current study indicated that supplementing feed with doses of 10 g and/or 20 g papain kg</w:t>
      </w:r>
      <w:r w:rsidRPr="001310D2">
        <w:rPr>
          <w:color w:val="000000" w:themeColor="text1"/>
          <w:vertAlign w:val="superscript"/>
        </w:rPr>
        <w:t>-1</w:t>
      </w:r>
      <w:r w:rsidRPr="001310D2">
        <w:rPr>
          <w:color w:val="000000" w:themeColor="text1"/>
        </w:rPr>
        <w:t xml:space="preserve"> for a period of 56-day improved growth efficiency and feed utilization, </w:t>
      </w:r>
      <w:proofErr w:type="gramStart"/>
      <w:r w:rsidRPr="001310D2">
        <w:rPr>
          <w:color w:val="000000" w:themeColor="text1"/>
        </w:rPr>
        <w:t>and also</w:t>
      </w:r>
      <w:proofErr w:type="gramEnd"/>
      <w:r w:rsidRPr="001310D2">
        <w:rPr>
          <w:color w:val="000000" w:themeColor="text1"/>
        </w:rPr>
        <w:t xml:space="preserve"> stimulated immunity in aquaculture conditions.</w:t>
      </w:r>
    </w:p>
    <w:p w:rsidR="00E506A2" w:rsidRPr="001310D2" w:rsidRDefault="00E506A2">
      <w:pPr>
        <w:pStyle w:val="NormalWeb1"/>
        <w:spacing w:line="480" w:lineRule="auto"/>
        <w:jc w:val="both"/>
        <w:rPr>
          <w:i/>
          <w:iCs/>
          <w:color w:val="000000" w:themeColor="text1"/>
        </w:rPr>
      </w:pPr>
      <w:r w:rsidRPr="001310D2">
        <w:rPr>
          <w:color w:val="000000" w:themeColor="text1"/>
        </w:rPr>
        <w:t xml:space="preserve">Key words: Sturgeon; fruit enzymes; feed utilization; RAS; </w:t>
      </w:r>
      <w:proofErr w:type="spellStart"/>
      <w:r w:rsidRPr="001310D2">
        <w:rPr>
          <w:color w:val="000000" w:themeColor="text1"/>
        </w:rPr>
        <w:t>immunostimulation</w:t>
      </w:r>
      <w:proofErr w:type="spellEnd"/>
      <w:r w:rsidRPr="001310D2">
        <w:rPr>
          <w:i/>
          <w:iCs/>
          <w:color w:val="000000" w:themeColor="text1"/>
        </w:rPr>
        <w:t xml:space="preserve"> </w:t>
      </w:r>
    </w:p>
    <w:p w:rsidR="00E506A2" w:rsidRPr="001310D2" w:rsidRDefault="00E506A2">
      <w:pPr>
        <w:pStyle w:val="NormalWeb1"/>
        <w:spacing w:line="480" w:lineRule="auto"/>
        <w:jc w:val="both"/>
        <w:rPr>
          <w:i/>
          <w:iCs/>
          <w:color w:val="000000" w:themeColor="text1"/>
        </w:rPr>
      </w:pPr>
    </w:p>
    <w:p w:rsidR="00E506A2" w:rsidRPr="001310D2" w:rsidRDefault="00E506A2">
      <w:pPr>
        <w:pStyle w:val="NormalWeb1"/>
        <w:spacing w:line="480" w:lineRule="auto"/>
        <w:jc w:val="both"/>
        <w:rPr>
          <w:color w:val="000000" w:themeColor="text1"/>
        </w:rPr>
      </w:pPr>
      <w:r w:rsidRPr="001310D2">
        <w:rPr>
          <w:color w:val="000000" w:themeColor="text1"/>
        </w:rPr>
        <w:t>1. Introduction</w:t>
      </w:r>
    </w:p>
    <w:p w:rsidR="00E506A2" w:rsidRPr="001310D2" w:rsidRDefault="00E506A2">
      <w:pPr>
        <w:pStyle w:val="ListParagraph"/>
        <w:spacing w:after="0" w:line="480" w:lineRule="auto"/>
        <w:ind w:left="0"/>
        <w:jc w:val="both"/>
        <w:rPr>
          <w:rFonts w:ascii="Times New Roman" w:hAnsi="Times New Roman" w:cs="Times New Roman"/>
          <w:color w:val="000000" w:themeColor="text1"/>
          <w:sz w:val="24"/>
          <w:szCs w:val="24"/>
        </w:rPr>
      </w:pPr>
      <w:r w:rsidRPr="001310D2">
        <w:rPr>
          <w:rFonts w:ascii="Times New Roman" w:hAnsi="Times New Roman" w:cs="Times New Roman"/>
          <w:color w:val="000000" w:themeColor="text1"/>
          <w:sz w:val="24"/>
          <w:szCs w:val="24"/>
        </w:rPr>
        <w:lastRenderedPageBreak/>
        <w:tab/>
        <w:t xml:space="preserve"> Intensification of aquaculture production over the past two decades has increased demand for artificial feed </w:t>
      </w:r>
      <w:bookmarkStart w:id="0" w:name="Bookmark"/>
      <w:r w:rsidRPr="001310D2">
        <w:rPr>
          <w:rFonts w:ascii="Times New Roman" w:hAnsi="Times New Roman" w:cs="Times New Roman"/>
          <w:color w:val="000000" w:themeColor="text1"/>
          <w:sz w:val="24"/>
          <w:szCs w:val="24"/>
        </w:rPr>
        <w:t>(Bowyer et al., 2019; Davies et al., 2019; Hassaan et al., 2019)</w:t>
      </w:r>
      <w:bookmarkEnd w:id="0"/>
      <w:r w:rsidRPr="001310D2">
        <w:rPr>
          <w:rFonts w:ascii="Times New Roman" w:hAnsi="Times New Roman" w:cs="Times New Roman"/>
          <w:color w:val="000000" w:themeColor="text1"/>
          <w:sz w:val="24"/>
          <w:szCs w:val="24"/>
        </w:rPr>
        <w:t xml:space="preserve">. Fish nutritionist suggested that artificial feed </w:t>
      </w:r>
      <w:proofErr w:type="gramStart"/>
      <w:r w:rsidRPr="001310D2">
        <w:rPr>
          <w:rFonts w:ascii="Times New Roman" w:hAnsi="Times New Roman" w:cs="Times New Roman"/>
          <w:color w:val="000000" w:themeColor="text1"/>
          <w:sz w:val="24"/>
          <w:szCs w:val="24"/>
        </w:rPr>
        <w:t>couldn’t</w:t>
      </w:r>
      <w:proofErr w:type="gramEnd"/>
      <w:r w:rsidRPr="001310D2">
        <w:rPr>
          <w:rFonts w:ascii="Times New Roman" w:hAnsi="Times New Roman" w:cs="Times New Roman"/>
          <w:color w:val="000000" w:themeColor="text1"/>
          <w:sz w:val="24"/>
          <w:szCs w:val="24"/>
        </w:rPr>
        <w:t xml:space="preserve"> meet all requirements of nutrient </w:t>
      </w:r>
      <w:bookmarkStart w:id="1" w:name="Bookmark1"/>
      <w:r w:rsidRPr="001310D2">
        <w:rPr>
          <w:rFonts w:ascii="Times New Roman" w:hAnsi="Times New Roman" w:cs="Times New Roman"/>
          <w:color w:val="000000" w:themeColor="text1"/>
          <w:sz w:val="24"/>
          <w:szCs w:val="24"/>
        </w:rPr>
        <w:t xml:space="preserve">(Hassaan et al., 2021b; Hassaan et al., 2018; </w:t>
      </w:r>
      <w:proofErr w:type="spellStart"/>
      <w:r w:rsidRPr="001310D2">
        <w:rPr>
          <w:rFonts w:ascii="Times New Roman" w:hAnsi="Times New Roman" w:cs="Times New Roman"/>
          <w:color w:val="000000" w:themeColor="text1"/>
          <w:sz w:val="24"/>
          <w:szCs w:val="24"/>
        </w:rPr>
        <w:t>Mohammady</w:t>
      </w:r>
      <w:proofErr w:type="spellEnd"/>
      <w:r w:rsidRPr="001310D2">
        <w:rPr>
          <w:rFonts w:ascii="Times New Roman" w:hAnsi="Times New Roman" w:cs="Times New Roman"/>
          <w:color w:val="000000" w:themeColor="text1"/>
          <w:sz w:val="24"/>
          <w:szCs w:val="24"/>
        </w:rPr>
        <w:t xml:space="preserve"> et al., 2021; </w:t>
      </w:r>
      <w:proofErr w:type="spellStart"/>
      <w:r w:rsidRPr="001310D2">
        <w:rPr>
          <w:rFonts w:ascii="Times New Roman" w:hAnsi="Times New Roman" w:cs="Times New Roman"/>
          <w:color w:val="000000" w:themeColor="text1"/>
          <w:sz w:val="24"/>
          <w:szCs w:val="24"/>
        </w:rPr>
        <w:t>Oluwaseyi</w:t>
      </w:r>
      <w:proofErr w:type="spellEnd"/>
      <w:r w:rsidRPr="001310D2">
        <w:rPr>
          <w:rFonts w:ascii="Times New Roman" w:hAnsi="Times New Roman" w:cs="Times New Roman"/>
          <w:color w:val="000000" w:themeColor="text1"/>
          <w:sz w:val="24"/>
          <w:szCs w:val="24"/>
        </w:rPr>
        <w:t>, 2016)</w:t>
      </w:r>
      <w:bookmarkEnd w:id="1"/>
      <w:r w:rsidRPr="001310D2">
        <w:rPr>
          <w:rFonts w:ascii="Times New Roman" w:hAnsi="Times New Roman" w:cs="Times New Roman"/>
          <w:color w:val="000000" w:themeColor="text1"/>
          <w:sz w:val="24"/>
          <w:szCs w:val="24"/>
        </w:rPr>
        <w:t xml:space="preserve">. Feed additives such as veterinary drugs </w:t>
      </w:r>
      <w:proofErr w:type="gramStart"/>
      <w:r w:rsidRPr="001310D2">
        <w:rPr>
          <w:rFonts w:ascii="Times New Roman" w:hAnsi="Times New Roman" w:cs="Times New Roman"/>
          <w:color w:val="000000" w:themeColor="text1"/>
          <w:sz w:val="24"/>
          <w:szCs w:val="24"/>
        </w:rPr>
        <w:t>are added</w:t>
      </w:r>
      <w:proofErr w:type="gramEnd"/>
      <w:r w:rsidRPr="001310D2">
        <w:rPr>
          <w:rFonts w:ascii="Times New Roman" w:hAnsi="Times New Roman" w:cs="Times New Roman"/>
          <w:color w:val="000000" w:themeColor="text1"/>
          <w:sz w:val="24"/>
          <w:szCs w:val="24"/>
        </w:rPr>
        <w:t xml:space="preserve"> as therapeutic or growth agents and stimulant of immunity system </w:t>
      </w:r>
      <w:bookmarkStart w:id="2" w:name="Bookmark2"/>
      <w:bookmarkEnd w:id="2"/>
      <w:r w:rsidRPr="001310D2">
        <w:rPr>
          <w:rFonts w:ascii="Times New Roman" w:hAnsi="Times New Roman" w:cs="Times New Roman"/>
          <w:color w:val="000000" w:themeColor="text1"/>
          <w:sz w:val="24"/>
          <w:szCs w:val="24"/>
        </w:rPr>
        <w:t xml:space="preserve">(Rico et al., 2013). As known antibiotic treatment can cause drug resistance of </w:t>
      </w:r>
      <w:proofErr w:type="gramStart"/>
      <w:r w:rsidRPr="001310D2">
        <w:rPr>
          <w:rFonts w:ascii="Times New Roman" w:hAnsi="Times New Roman" w:cs="Times New Roman"/>
          <w:color w:val="000000" w:themeColor="text1"/>
          <w:sz w:val="24"/>
          <w:szCs w:val="24"/>
        </w:rPr>
        <w:t>bacteria  thus</w:t>
      </w:r>
      <w:proofErr w:type="gramEnd"/>
      <w:r w:rsidRPr="001310D2">
        <w:rPr>
          <w:rFonts w:ascii="Times New Roman" w:hAnsi="Times New Roman" w:cs="Times New Roman"/>
          <w:color w:val="000000" w:themeColor="text1"/>
          <w:sz w:val="24"/>
          <w:szCs w:val="24"/>
        </w:rPr>
        <w:t xml:space="preserve"> there is a trend to using bioactive materials in artificial feeds (</w:t>
      </w:r>
      <w:proofErr w:type="spellStart"/>
      <w:r w:rsidRPr="001310D2">
        <w:rPr>
          <w:rFonts w:ascii="Times New Roman" w:hAnsi="Times New Roman" w:cs="Times New Roman"/>
          <w:color w:val="000000" w:themeColor="text1"/>
          <w:sz w:val="24"/>
          <w:szCs w:val="24"/>
        </w:rPr>
        <w:t>Harikrishnan</w:t>
      </w:r>
      <w:proofErr w:type="spellEnd"/>
      <w:r w:rsidRPr="001310D2">
        <w:rPr>
          <w:rFonts w:ascii="Times New Roman" w:hAnsi="Times New Roman" w:cs="Times New Roman"/>
          <w:color w:val="000000" w:themeColor="text1"/>
          <w:sz w:val="24"/>
          <w:szCs w:val="24"/>
        </w:rPr>
        <w:t xml:space="preserve"> et al., 2010; Hassaan et al., 2018). The criteria for selective feed additive are natural and safety and with high active compound content. Thus, exogenous enzymes play significant roles in the proper development and functioning of the digestive system in larval and juvenile fishes (</w:t>
      </w:r>
      <w:proofErr w:type="spellStart"/>
      <w:r w:rsidRPr="001310D2">
        <w:rPr>
          <w:rFonts w:ascii="Times New Roman" w:hAnsi="Times New Roman" w:cs="Times New Roman"/>
          <w:color w:val="000000" w:themeColor="text1"/>
          <w:sz w:val="24"/>
          <w:szCs w:val="24"/>
        </w:rPr>
        <w:t>Kolkovski</w:t>
      </w:r>
      <w:proofErr w:type="spellEnd"/>
      <w:r w:rsidRPr="001310D2">
        <w:rPr>
          <w:rFonts w:ascii="Times New Roman" w:hAnsi="Times New Roman" w:cs="Times New Roman"/>
          <w:color w:val="000000" w:themeColor="text1"/>
          <w:sz w:val="24"/>
          <w:szCs w:val="24"/>
        </w:rPr>
        <w:t xml:space="preserve">, 2001; </w:t>
      </w:r>
      <w:proofErr w:type="spellStart"/>
      <w:r w:rsidRPr="001310D2">
        <w:rPr>
          <w:rFonts w:ascii="Times New Roman" w:hAnsi="Times New Roman" w:cs="Times New Roman"/>
          <w:color w:val="000000" w:themeColor="text1"/>
          <w:sz w:val="24"/>
          <w:szCs w:val="24"/>
        </w:rPr>
        <w:t>Wiszniewski</w:t>
      </w:r>
      <w:proofErr w:type="spellEnd"/>
      <w:r w:rsidRPr="001310D2">
        <w:rPr>
          <w:rFonts w:ascii="Times New Roman" w:hAnsi="Times New Roman" w:cs="Times New Roman"/>
          <w:color w:val="000000" w:themeColor="text1"/>
          <w:sz w:val="24"/>
          <w:szCs w:val="24"/>
        </w:rPr>
        <w:t xml:space="preserve"> et al., 2019). Adding exogenous enzymes to fish feed can improve the utilization of feed components thus reducing losses. Exogenous enzymes </w:t>
      </w:r>
      <w:proofErr w:type="gramStart"/>
      <w:r w:rsidRPr="001310D2">
        <w:rPr>
          <w:rFonts w:ascii="Times New Roman" w:hAnsi="Times New Roman" w:cs="Times New Roman"/>
          <w:color w:val="000000" w:themeColor="text1"/>
          <w:sz w:val="24"/>
          <w:szCs w:val="24"/>
        </w:rPr>
        <w:t>have been confirmed</w:t>
      </w:r>
      <w:proofErr w:type="gramEnd"/>
      <w:r w:rsidRPr="001310D2">
        <w:rPr>
          <w:rFonts w:ascii="Times New Roman" w:hAnsi="Times New Roman" w:cs="Times New Roman"/>
          <w:color w:val="000000" w:themeColor="text1"/>
          <w:sz w:val="24"/>
          <w:szCs w:val="24"/>
        </w:rPr>
        <w:t xml:space="preserve"> to improve the nutritional value of feed (Hassaan et al., 2018). Dietary incorporation of enzymes may considerably improve the utilization efficiency of plant-based protein and decrease the load of phosphorus into the aquatic environment (Ai et al., 2007; </w:t>
      </w:r>
      <w:proofErr w:type="spellStart"/>
      <w:r w:rsidRPr="001310D2">
        <w:rPr>
          <w:rFonts w:ascii="Times New Roman" w:hAnsi="Times New Roman" w:cs="Times New Roman"/>
          <w:color w:val="000000" w:themeColor="text1"/>
          <w:sz w:val="24"/>
          <w:szCs w:val="24"/>
        </w:rPr>
        <w:t>Liebert</w:t>
      </w:r>
      <w:proofErr w:type="spellEnd"/>
      <w:r w:rsidRPr="001310D2">
        <w:rPr>
          <w:rFonts w:ascii="Times New Roman" w:hAnsi="Times New Roman" w:cs="Times New Roman"/>
          <w:color w:val="000000" w:themeColor="text1"/>
          <w:sz w:val="24"/>
          <w:szCs w:val="24"/>
        </w:rPr>
        <w:t xml:space="preserve"> and </w:t>
      </w:r>
      <w:proofErr w:type="spellStart"/>
      <w:r w:rsidRPr="001310D2">
        <w:rPr>
          <w:rFonts w:ascii="Times New Roman" w:hAnsi="Times New Roman" w:cs="Times New Roman"/>
          <w:color w:val="000000" w:themeColor="text1"/>
          <w:sz w:val="24"/>
          <w:szCs w:val="24"/>
        </w:rPr>
        <w:t>Portz</w:t>
      </w:r>
      <w:proofErr w:type="spellEnd"/>
      <w:r w:rsidRPr="001310D2">
        <w:rPr>
          <w:rFonts w:ascii="Times New Roman" w:hAnsi="Times New Roman" w:cs="Times New Roman"/>
          <w:color w:val="000000" w:themeColor="text1"/>
          <w:sz w:val="24"/>
          <w:szCs w:val="24"/>
        </w:rPr>
        <w:t xml:space="preserve">, 2005; Singh et al., 2011). </w:t>
      </w:r>
    </w:p>
    <w:p w:rsidR="00E506A2" w:rsidRPr="001310D2" w:rsidRDefault="00E506A2">
      <w:pPr>
        <w:pStyle w:val="ListParagraph"/>
        <w:spacing w:after="0" w:line="480" w:lineRule="auto"/>
        <w:ind w:left="0"/>
        <w:jc w:val="both"/>
        <w:rPr>
          <w:rFonts w:ascii="Times New Roman" w:hAnsi="Times New Roman" w:cs="Times New Roman"/>
          <w:color w:val="000000" w:themeColor="text1"/>
          <w:sz w:val="24"/>
          <w:szCs w:val="24"/>
        </w:rPr>
      </w:pPr>
      <w:r w:rsidRPr="001310D2">
        <w:rPr>
          <w:rFonts w:ascii="Times New Roman" w:hAnsi="Times New Roman" w:cs="Times New Roman"/>
          <w:color w:val="000000" w:themeColor="text1"/>
          <w:sz w:val="24"/>
          <w:szCs w:val="24"/>
        </w:rPr>
        <w:tab/>
        <w:t>Papain is a proteolytic enzyme from the proteinases enzyme family, papain is extracted from different parts of papaya (</w:t>
      </w:r>
      <w:proofErr w:type="spellStart"/>
      <w:r w:rsidRPr="001310D2">
        <w:rPr>
          <w:rFonts w:ascii="Times New Roman" w:hAnsi="Times New Roman" w:cs="Times New Roman"/>
          <w:i/>
          <w:iCs/>
          <w:color w:val="000000" w:themeColor="text1"/>
          <w:sz w:val="24"/>
          <w:szCs w:val="24"/>
        </w:rPr>
        <w:t>Carica</w:t>
      </w:r>
      <w:proofErr w:type="spellEnd"/>
      <w:r w:rsidRPr="001310D2">
        <w:rPr>
          <w:rFonts w:ascii="Times New Roman" w:hAnsi="Times New Roman" w:cs="Times New Roman"/>
          <w:i/>
          <w:iCs/>
          <w:color w:val="000000" w:themeColor="text1"/>
          <w:sz w:val="24"/>
          <w:szCs w:val="24"/>
        </w:rPr>
        <w:t xml:space="preserve"> papaya</w:t>
      </w:r>
      <w:r w:rsidRPr="001310D2">
        <w:rPr>
          <w:rFonts w:ascii="Times New Roman" w:hAnsi="Times New Roman" w:cs="Times New Roman"/>
          <w:color w:val="000000" w:themeColor="text1"/>
          <w:sz w:val="24"/>
          <w:szCs w:val="24"/>
        </w:rPr>
        <w:t>) such as the leaf, unripe fruit and fruit sap (</w:t>
      </w:r>
      <w:proofErr w:type="spellStart"/>
      <w:r w:rsidRPr="001310D2">
        <w:rPr>
          <w:rFonts w:ascii="Times New Roman" w:hAnsi="Times New Roman" w:cs="Times New Roman"/>
          <w:color w:val="000000" w:themeColor="text1"/>
          <w:sz w:val="24"/>
          <w:szCs w:val="24"/>
        </w:rPr>
        <w:t>Yogiraj</w:t>
      </w:r>
      <w:proofErr w:type="spellEnd"/>
      <w:r w:rsidRPr="001310D2">
        <w:rPr>
          <w:rFonts w:ascii="Times New Roman" w:hAnsi="Times New Roman" w:cs="Times New Roman"/>
          <w:color w:val="000000" w:themeColor="text1"/>
          <w:sz w:val="24"/>
          <w:szCs w:val="24"/>
        </w:rPr>
        <w:t xml:space="preserve"> et al., 2014),</w:t>
      </w:r>
      <w:r w:rsidRPr="001310D2">
        <w:rPr>
          <w:color w:val="000000" w:themeColor="text1"/>
          <w:sz w:val="24"/>
          <w:szCs w:val="24"/>
        </w:rPr>
        <w:t xml:space="preserve"> </w:t>
      </w:r>
      <w:r w:rsidRPr="001310D2">
        <w:rPr>
          <w:rFonts w:ascii="Times New Roman" w:hAnsi="Times New Roman" w:cs="Times New Roman"/>
          <w:color w:val="000000" w:themeColor="text1"/>
          <w:sz w:val="24"/>
          <w:szCs w:val="24"/>
        </w:rPr>
        <w:t xml:space="preserve">that belongs to the group of cysteine proteases, which can hydrolyze proteins into short peptides (Mo et al., 2016; </w:t>
      </w:r>
      <w:proofErr w:type="spellStart"/>
      <w:r w:rsidRPr="001310D2">
        <w:rPr>
          <w:rFonts w:ascii="Times New Roman" w:hAnsi="Times New Roman" w:cs="Times New Roman"/>
          <w:color w:val="000000" w:themeColor="text1"/>
          <w:sz w:val="24"/>
          <w:szCs w:val="24"/>
        </w:rPr>
        <w:t>Pendzhiev</w:t>
      </w:r>
      <w:proofErr w:type="spellEnd"/>
      <w:r w:rsidRPr="001310D2">
        <w:rPr>
          <w:rFonts w:ascii="Times New Roman" w:hAnsi="Times New Roman" w:cs="Times New Roman"/>
          <w:color w:val="000000" w:themeColor="text1"/>
          <w:sz w:val="24"/>
          <w:szCs w:val="24"/>
        </w:rPr>
        <w:t xml:space="preserve">, 2002). Papain </w:t>
      </w:r>
      <w:proofErr w:type="gramStart"/>
      <w:r w:rsidRPr="001310D2">
        <w:rPr>
          <w:rFonts w:ascii="Times New Roman" w:hAnsi="Times New Roman" w:cs="Times New Roman"/>
          <w:color w:val="000000" w:themeColor="text1"/>
          <w:sz w:val="24"/>
          <w:szCs w:val="24"/>
        </w:rPr>
        <w:t>is used</w:t>
      </w:r>
      <w:proofErr w:type="gramEnd"/>
      <w:r w:rsidRPr="001310D2">
        <w:rPr>
          <w:rFonts w:ascii="Times New Roman" w:hAnsi="Times New Roman" w:cs="Times New Roman"/>
          <w:color w:val="000000" w:themeColor="text1"/>
          <w:sz w:val="24"/>
          <w:szCs w:val="24"/>
        </w:rPr>
        <w:t xml:space="preserve"> in the food industry and in </w:t>
      </w:r>
      <w:r w:rsidRPr="001310D2">
        <w:rPr>
          <w:rFonts w:ascii="Times New Roman" w:hAnsi="Times New Roman" w:cs="Times New Roman"/>
          <w:color w:val="000000" w:themeColor="text1"/>
          <w:sz w:val="24"/>
          <w:szCs w:val="24"/>
          <w:lang w:val="it-IT"/>
        </w:rPr>
        <w:t>medicine (Amri and Mamboya, 2012)</w:t>
      </w:r>
      <w:r w:rsidRPr="001310D2">
        <w:rPr>
          <w:rFonts w:ascii="Times New Roman" w:hAnsi="Times New Roman" w:cs="Times New Roman"/>
          <w:color w:val="000000" w:themeColor="text1"/>
          <w:sz w:val="24"/>
          <w:szCs w:val="24"/>
        </w:rPr>
        <w:t>. This enzyme has anti-inflammatory properties and is a component of many pharmaceuticals (</w:t>
      </w:r>
      <w:proofErr w:type="spellStart"/>
      <w:r w:rsidRPr="001310D2">
        <w:rPr>
          <w:rFonts w:ascii="Times New Roman" w:hAnsi="Times New Roman" w:cs="Times New Roman"/>
          <w:color w:val="000000" w:themeColor="text1"/>
          <w:sz w:val="24"/>
          <w:szCs w:val="24"/>
        </w:rPr>
        <w:t>Yogiraj</w:t>
      </w:r>
      <w:proofErr w:type="spellEnd"/>
      <w:r w:rsidRPr="001310D2">
        <w:rPr>
          <w:rFonts w:ascii="Times New Roman" w:hAnsi="Times New Roman" w:cs="Times New Roman"/>
          <w:color w:val="000000" w:themeColor="text1"/>
          <w:sz w:val="24"/>
          <w:szCs w:val="24"/>
        </w:rPr>
        <w:t xml:space="preserve"> et al., 2014). </w:t>
      </w:r>
      <w:proofErr w:type="spellStart"/>
      <w:r w:rsidRPr="001310D2">
        <w:rPr>
          <w:rFonts w:ascii="Times New Roman" w:hAnsi="Times New Roman" w:cs="Times New Roman"/>
          <w:color w:val="000000" w:themeColor="text1"/>
          <w:sz w:val="24"/>
          <w:szCs w:val="24"/>
        </w:rPr>
        <w:t>Amri</w:t>
      </w:r>
      <w:proofErr w:type="spellEnd"/>
      <w:r w:rsidRPr="001310D2">
        <w:rPr>
          <w:rFonts w:ascii="Times New Roman" w:hAnsi="Times New Roman" w:cs="Times New Roman"/>
          <w:color w:val="000000" w:themeColor="text1"/>
          <w:sz w:val="24"/>
          <w:szCs w:val="24"/>
        </w:rPr>
        <w:t xml:space="preserve"> and </w:t>
      </w:r>
      <w:proofErr w:type="spellStart"/>
      <w:r w:rsidRPr="001310D2">
        <w:rPr>
          <w:rFonts w:ascii="Times New Roman" w:hAnsi="Times New Roman" w:cs="Times New Roman"/>
          <w:color w:val="000000" w:themeColor="text1"/>
          <w:sz w:val="24"/>
          <w:szCs w:val="24"/>
        </w:rPr>
        <w:t>Mamboya</w:t>
      </w:r>
      <w:proofErr w:type="spellEnd"/>
      <w:r w:rsidRPr="001310D2">
        <w:rPr>
          <w:rFonts w:ascii="Times New Roman" w:hAnsi="Times New Roman" w:cs="Times New Roman"/>
          <w:color w:val="000000" w:themeColor="text1"/>
          <w:sz w:val="24"/>
          <w:szCs w:val="24"/>
        </w:rPr>
        <w:t xml:space="preserve"> </w:t>
      </w:r>
      <w:bookmarkStart w:id="3" w:name="Mendeley_Bookmark_Pi4daD3za0"/>
      <w:bookmarkStart w:id="4" w:name="Bookmark3"/>
      <w:r w:rsidRPr="001310D2">
        <w:rPr>
          <w:rFonts w:ascii="Times New Roman" w:hAnsi="Times New Roman" w:cs="Times New Roman"/>
          <w:color w:val="000000" w:themeColor="text1"/>
          <w:sz w:val="24"/>
          <w:szCs w:val="24"/>
        </w:rPr>
        <w:t>(2012</w:t>
      </w:r>
      <w:bookmarkEnd w:id="3"/>
      <w:bookmarkEnd w:id="4"/>
      <w:r w:rsidRPr="001310D2">
        <w:rPr>
          <w:rFonts w:ascii="Times New Roman" w:hAnsi="Times New Roman" w:cs="Times New Roman"/>
          <w:color w:val="000000" w:themeColor="text1"/>
          <w:sz w:val="24"/>
          <w:szCs w:val="24"/>
        </w:rPr>
        <w:t xml:space="preserve">) noted that papain could break down dietary proteins into amino acids, thus, the fish could digest the feed more easily, in turn, </w:t>
      </w:r>
      <w:proofErr w:type="gramStart"/>
      <w:r w:rsidRPr="001310D2">
        <w:rPr>
          <w:rFonts w:ascii="Times New Roman" w:hAnsi="Times New Roman" w:cs="Times New Roman"/>
          <w:color w:val="000000" w:themeColor="text1"/>
          <w:sz w:val="24"/>
          <w:szCs w:val="24"/>
        </w:rPr>
        <w:t>it</w:t>
      </w:r>
      <w:proofErr w:type="gramEnd"/>
      <w:r w:rsidRPr="001310D2">
        <w:rPr>
          <w:rFonts w:ascii="Times New Roman" w:hAnsi="Times New Roman" w:cs="Times New Roman"/>
          <w:color w:val="000000" w:themeColor="text1"/>
          <w:sz w:val="24"/>
          <w:szCs w:val="24"/>
        </w:rPr>
        <w:t xml:space="preserve"> improved feed efficiency. </w:t>
      </w:r>
      <w:proofErr w:type="gramStart"/>
      <w:r w:rsidRPr="001310D2">
        <w:rPr>
          <w:rFonts w:ascii="Times New Roman" w:hAnsi="Times New Roman" w:cs="Times New Roman"/>
          <w:color w:val="000000" w:themeColor="text1"/>
          <w:sz w:val="24"/>
          <w:szCs w:val="24"/>
        </w:rPr>
        <w:t>Also</w:t>
      </w:r>
      <w:proofErr w:type="gramEnd"/>
      <w:r w:rsidRPr="001310D2">
        <w:rPr>
          <w:rFonts w:ascii="Times New Roman" w:hAnsi="Times New Roman" w:cs="Times New Roman"/>
          <w:color w:val="000000" w:themeColor="text1"/>
          <w:sz w:val="24"/>
          <w:szCs w:val="24"/>
        </w:rPr>
        <w:t xml:space="preserve">, </w:t>
      </w:r>
      <w:proofErr w:type="spellStart"/>
      <w:r w:rsidRPr="001310D2">
        <w:rPr>
          <w:rFonts w:ascii="Times New Roman" w:hAnsi="Times New Roman" w:cs="Times New Roman"/>
          <w:color w:val="000000" w:themeColor="text1"/>
          <w:sz w:val="24"/>
          <w:szCs w:val="24"/>
        </w:rPr>
        <w:t>Muchlisin</w:t>
      </w:r>
      <w:proofErr w:type="spellEnd"/>
      <w:r w:rsidRPr="001310D2">
        <w:rPr>
          <w:rFonts w:ascii="Times New Roman" w:hAnsi="Times New Roman" w:cs="Times New Roman"/>
          <w:color w:val="000000" w:themeColor="text1"/>
          <w:sz w:val="24"/>
          <w:szCs w:val="24"/>
        </w:rPr>
        <w:t xml:space="preserve"> et al.</w:t>
      </w:r>
      <w:bookmarkStart w:id="5" w:name="Mendeley_Bookmark_Jnv2uLSxMh"/>
      <w:bookmarkStart w:id="6" w:name="Bookmark4"/>
      <w:r w:rsidRPr="001310D2">
        <w:rPr>
          <w:rFonts w:ascii="Times New Roman" w:hAnsi="Times New Roman" w:cs="Times New Roman"/>
          <w:color w:val="000000" w:themeColor="text1"/>
          <w:sz w:val="24"/>
          <w:szCs w:val="24"/>
        </w:rPr>
        <w:t xml:space="preserve"> </w:t>
      </w:r>
      <w:bookmarkEnd w:id="5"/>
      <w:bookmarkEnd w:id="6"/>
      <w:r w:rsidRPr="001310D2">
        <w:rPr>
          <w:rFonts w:ascii="Times New Roman" w:hAnsi="Times New Roman" w:cs="Times New Roman"/>
          <w:color w:val="000000" w:themeColor="text1"/>
          <w:sz w:val="24"/>
          <w:szCs w:val="24"/>
        </w:rPr>
        <w:t>(2016), noted that papain enzyme (27.5 mg kg</w:t>
      </w:r>
      <w:r w:rsidRPr="001310D2">
        <w:rPr>
          <w:rFonts w:ascii="Times New Roman" w:hAnsi="Times New Roman" w:cs="Times New Roman"/>
          <w:color w:val="000000" w:themeColor="text1"/>
          <w:sz w:val="24"/>
          <w:szCs w:val="24"/>
          <w:vertAlign w:val="superscript"/>
        </w:rPr>
        <w:t>-1</w:t>
      </w:r>
      <w:r w:rsidRPr="001310D2">
        <w:rPr>
          <w:rFonts w:ascii="Times New Roman" w:hAnsi="Times New Roman" w:cs="Times New Roman"/>
          <w:color w:val="000000" w:themeColor="text1"/>
          <w:sz w:val="24"/>
          <w:szCs w:val="24"/>
        </w:rPr>
        <w:t xml:space="preserve">) increased the feed utilization and growth of </w:t>
      </w:r>
      <w:proofErr w:type="spellStart"/>
      <w:r w:rsidRPr="001310D2">
        <w:rPr>
          <w:rFonts w:ascii="Times New Roman" w:hAnsi="Times New Roman" w:cs="Times New Roman"/>
          <w:color w:val="000000" w:themeColor="text1"/>
          <w:sz w:val="24"/>
          <w:szCs w:val="24"/>
        </w:rPr>
        <w:t>Keureling</w:t>
      </w:r>
      <w:proofErr w:type="spellEnd"/>
      <w:r w:rsidRPr="001310D2">
        <w:rPr>
          <w:rFonts w:ascii="Times New Roman" w:hAnsi="Times New Roman" w:cs="Times New Roman"/>
          <w:color w:val="000000" w:themeColor="text1"/>
          <w:sz w:val="24"/>
          <w:szCs w:val="24"/>
        </w:rPr>
        <w:t xml:space="preserve"> fish (</w:t>
      </w:r>
      <w:r w:rsidRPr="001310D2">
        <w:rPr>
          <w:rFonts w:ascii="Times New Roman" w:hAnsi="Times New Roman" w:cs="Times New Roman"/>
          <w:i/>
          <w:iCs/>
          <w:color w:val="000000" w:themeColor="text1"/>
          <w:sz w:val="24"/>
          <w:szCs w:val="24"/>
        </w:rPr>
        <w:t xml:space="preserve">Tor </w:t>
      </w:r>
      <w:proofErr w:type="spellStart"/>
      <w:r w:rsidRPr="001310D2">
        <w:rPr>
          <w:rFonts w:ascii="Times New Roman" w:hAnsi="Times New Roman" w:cs="Times New Roman"/>
          <w:i/>
          <w:iCs/>
          <w:color w:val="000000" w:themeColor="text1"/>
          <w:sz w:val="24"/>
          <w:szCs w:val="24"/>
        </w:rPr>
        <w:t>tambra</w:t>
      </w:r>
      <w:proofErr w:type="spellEnd"/>
      <w:r w:rsidRPr="001310D2">
        <w:rPr>
          <w:rFonts w:ascii="Times New Roman" w:hAnsi="Times New Roman" w:cs="Times New Roman"/>
          <w:color w:val="000000" w:themeColor="text1"/>
          <w:sz w:val="24"/>
          <w:szCs w:val="24"/>
        </w:rPr>
        <w:t xml:space="preserve">). In </w:t>
      </w:r>
      <w:proofErr w:type="spellStart"/>
      <w:r w:rsidRPr="001310D2">
        <w:rPr>
          <w:rFonts w:ascii="Times New Roman" w:hAnsi="Times New Roman" w:cs="Times New Roman"/>
          <w:i/>
          <w:iCs/>
          <w:color w:val="000000" w:themeColor="text1"/>
          <w:sz w:val="24"/>
          <w:szCs w:val="24"/>
        </w:rPr>
        <w:t>Labeo</w:t>
      </w:r>
      <w:proofErr w:type="spellEnd"/>
      <w:r w:rsidRPr="001310D2">
        <w:rPr>
          <w:rFonts w:ascii="Times New Roman" w:hAnsi="Times New Roman" w:cs="Times New Roman"/>
          <w:i/>
          <w:iCs/>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t>rohita</w:t>
      </w:r>
      <w:proofErr w:type="spellEnd"/>
      <w:r w:rsidRPr="001310D2">
        <w:rPr>
          <w:rFonts w:ascii="Times New Roman" w:hAnsi="Times New Roman" w:cs="Times New Roman"/>
          <w:color w:val="000000" w:themeColor="text1"/>
          <w:sz w:val="24"/>
          <w:szCs w:val="24"/>
        </w:rPr>
        <w:t>, however, 10 g kg</w:t>
      </w:r>
      <w:r w:rsidRPr="001310D2">
        <w:rPr>
          <w:rFonts w:ascii="Times New Roman" w:hAnsi="Times New Roman" w:cs="Times New Roman"/>
          <w:color w:val="000000" w:themeColor="text1"/>
          <w:sz w:val="24"/>
          <w:szCs w:val="24"/>
          <w:vertAlign w:val="superscript"/>
        </w:rPr>
        <w:t>-1</w:t>
      </w:r>
      <w:r w:rsidRPr="001310D2">
        <w:rPr>
          <w:rFonts w:ascii="Times New Roman" w:hAnsi="Times New Roman" w:cs="Times New Roman"/>
          <w:color w:val="000000" w:themeColor="text1"/>
          <w:sz w:val="24"/>
          <w:szCs w:val="24"/>
        </w:rPr>
        <w:t xml:space="preserve"> diet would be enough to increase the feed efficiency (</w:t>
      </w:r>
      <w:proofErr w:type="spellStart"/>
      <w:r w:rsidRPr="001310D2">
        <w:rPr>
          <w:rFonts w:ascii="Times New Roman" w:hAnsi="Times New Roman" w:cs="Times New Roman"/>
          <w:color w:val="000000" w:themeColor="text1"/>
          <w:sz w:val="24"/>
          <w:szCs w:val="24"/>
        </w:rPr>
        <w:t>Khati</w:t>
      </w:r>
      <w:proofErr w:type="spellEnd"/>
      <w:r w:rsidRPr="001310D2">
        <w:rPr>
          <w:rFonts w:ascii="Times New Roman" w:hAnsi="Times New Roman" w:cs="Times New Roman"/>
          <w:color w:val="000000" w:themeColor="text1"/>
          <w:sz w:val="24"/>
          <w:szCs w:val="24"/>
        </w:rPr>
        <w:t xml:space="preserve"> et al., 2015). Furthermore, addition of 15 g papain kg</w:t>
      </w:r>
      <w:r w:rsidRPr="001310D2">
        <w:rPr>
          <w:rFonts w:ascii="Times New Roman" w:hAnsi="Times New Roman" w:cs="Times New Roman"/>
          <w:color w:val="000000" w:themeColor="text1"/>
          <w:sz w:val="24"/>
          <w:szCs w:val="24"/>
          <w:vertAlign w:val="superscript"/>
        </w:rPr>
        <w:t>-1</w:t>
      </w:r>
      <w:r w:rsidRPr="001310D2">
        <w:rPr>
          <w:rFonts w:ascii="Times New Roman" w:hAnsi="Times New Roman" w:cs="Times New Roman"/>
          <w:color w:val="000000" w:themeColor="text1"/>
          <w:sz w:val="24"/>
          <w:szCs w:val="24"/>
        </w:rPr>
        <w:t xml:space="preserve"> diet significantly increased the weight gain and feed efficiency </w:t>
      </w:r>
      <w:proofErr w:type="gramStart"/>
      <w:r w:rsidRPr="001310D2">
        <w:rPr>
          <w:rFonts w:ascii="Times New Roman" w:hAnsi="Times New Roman" w:cs="Times New Roman"/>
          <w:color w:val="000000" w:themeColor="text1"/>
          <w:sz w:val="24"/>
          <w:szCs w:val="24"/>
        </w:rPr>
        <w:t xml:space="preserve">of  </w:t>
      </w:r>
      <w:r w:rsidRPr="001310D2">
        <w:rPr>
          <w:rFonts w:ascii="Times New Roman" w:hAnsi="Times New Roman" w:cs="Times New Roman"/>
          <w:i/>
          <w:iCs/>
          <w:color w:val="000000" w:themeColor="text1"/>
          <w:sz w:val="24"/>
          <w:szCs w:val="24"/>
        </w:rPr>
        <w:t>C</w:t>
      </w:r>
      <w:proofErr w:type="gramEnd"/>
      <w:r w:rsidRPr="001310D2">
        <w:rPr>
          <w:rFonts w:ascii="Times New Roman" w:hAnsi="Times New Roman" w:cs="Times New Roman"/>
          <w:i/>
          <w:iCs/>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lastRenderedPageBreak/>
        <w:t>gariepinus</w:t>
      </w:r>
      <w:proofErr w:type="spellEnd"/>
      <w:r w:rsidRPr="001310D2">
        <w:rPr>
          <w:rFonts w:ascii="Times New Roman" w:hAnsi="Times New Roman" w:cs="Times New Roman"/>
          <w:i/>
          <w:iCs/>
          <w:color w:val="000000" w:themeColor="text1"/>
          <w:sz w:val="24"/>
          <w:szCs w:val="24"/>
        </w:rPr>
        <w:t xml:space="preserve"> </w:t>
      </w:r>
      <w:r w:rsidRPr="001310D2">
        <w:rPr>
          <w:rFonts w:ascii="Times New Roman" w:hAnsi="Times New Roman" w:cs="Times New Roman"/>
          <w:color w:val="000000" w:themeColor="text1"/>
          <w:sz w:val="24"/>
          <w:szCs w:val="24"/>
        </w:rPr>
        <w:t>(</w:t>
      </w:r>
      <w:proofErr w:type="spellStart"/>
      <w:r w:rsidRPr="001310D2">
        <w:rPr>
          <w:rFonts w:ascii="Times New Roman" w:hAnsi="Times New Roman" w:cs="Times New Roman"/>
          <w:color w:val="000000" w:themeColor="text1"/>
          <w:sz w:val="24"/>
          <w:szCs w:val="24"/>
        </w:rPr>
        <w:t>Rachmawati</w:t>
      </w:r>
      <w:proofErr w:type="spellEnd"/>
      <w:r w:rsidRPr="001310D2">
        <w:rPr>
          <w:rFonts w:ascii="Times New Roman" w:hAnsi="Times New Roman" w:cs="Times New Roman"/>
          <w:color w:val="000000" w:themeColor="text1"/>
          <w:sz w:val="24"/>
          <w:szCs w:val="24"/>
        </w:rPr>
        <w:t xml:space="preserve"> et al., 2019). As a feed supplement, papain increases the digestibility of protein of feed and improves its assimilation, which advantageously affect feed utilization and growth indices (Wong et al., 1996).</w:t>
      </w:r>
      <w:r w:rsidRPr="001310D2">
        <w:rPr>
          <w:color w:val="000000" w:themeColor="text1"/>
          <w:sz w:val="24"/>
          <w:szCs w:val="24"/>
        </w:rPr>
        <w:t xml:space="preserve"> </w:t>
      </w:r>
      <w:r w:rsidRPr="001310D2">
        <w:rPr>
          <w:rFonts w:ascii="Times New Roman" w:hAnsi="Times New Roman" w:cs="Times New Roman"/>
          <w:color w:val="000000" w:themeColor="text1"/>
          <w:sz w:val="24"/>
          <w:szCs w:val="24"/>
        </w:rPr>
        <w:t xml:space="preserve">Based on earlier reports, dietary incorporation level of papain for best performance might be species specific. However, the addition of papain in </w:t>
      </w:r>
      <w:proofErr w:type="spellStart"/>
      <w:r w:rsidRPr="001310D2">
        <w:rPr>
          <w:rFonts w:ascii="Times New Roman" w:hAnsi="Times New Roman" w:cs="Times New Roman"/>
          <w:color w:val="000000" w:themeColor="text1"/>
          <w:sz w:val="24"/>
          <w:szCs w:val="24"/>
        </w:rPr>
        <w:t>sterlet</w:t>
      </w:r>
      <w:proofErr w:type="spellEnd"/>
      <w:r w:rsidRPr="001310D2">
        <w:rPr>
          <w:rFonts w:ascii="Times New Roman" w:hAnsi="Times New Roman" w:cs="Times New Roman"/>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t>Acipencer</w:t>
      </w:r>
      <w:proofErr w:type="spellEnd"/>
      <w:r w:rsidRPr="001310D2">
        <w:rPr>
          <w:rFonts w:ascii="Times New Roman" w:hAnsi="Times New Roman" w:cs="Times New Roman"/>
          <w:i/>
          <w:iCs/>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t>ruthenus</w:t>
      </w:r>
      <w:proofErr w:type="spellEnd"/>
      <w:r w:rsidRPr="001310D2">
        <w:rPr>
          <w:rFonts w:ascii="Times New Roman" w:hAnsi="Times New Roman" w:cs="Times New Roman"/>
          <w:color w:val="000000" w:themeColor="text1"/>
          <w:sz w:val="24"/>
          <w:szCs w:val="24"/>
        </w:rPr>
        <w:t xml:space="preserve">) </w:t>
      </w:r>
      <w:proofErr w:type="gramStart"/>
      <w:r w:rsidRPr="001310D2">
        <w:rPr>
          <w:rFonts w:ascii="Times New Roman" w:hAnsi="Times New Roman" w:cs="Times New Roman"/>
          <w:color w:val="000000" w:themeColor="text1"/>
          <w:sz w:val="24"/>
          <w:szCs w:val="24"/>
        </w:rPr>
        <w:t>has not been studied</w:t>
      </w:r>
      <w:proofErr w:type="gramEnd"/>
      <w:r w:rsidRPr="001310D2">
        <w:rPr>
          <w:rFonts w:ascii="Times New Roman" w:hAnsi="Times New Roman" w:cs="Times New Roman"/>
          <w:color w:val="000000" w:themeColor="text1"/>
          <w:sz w:val="24"/>
          <w:szCs w:val="24"/>
        </w:rPr>
        <w:t xml:space="preserve"> before, and to our knowledge so far, there is a lack of information regarding the effect of papain addition on non-specific</w:t>
      </w:r>
      <w:r w:rsidRPr="001310D2">
        <w:rPr>
          <w:rFonts w:ascii="Segoe UI" w:hAnsi="Segoe UI" w:cs="Segoe UI"/>
          <w:color w:val="000000" w:themeColor="text1"/>
          <w:sz w:val="23"/>
          <w:szCs w:val="23"/>
        </w:rPr>
        <w:t xml:space="preserve"> </w:t>
      </w:r>
      <w:r w:rsidRPr="001310D2">
        <w:rPr>
          <w:rFonts w:ascii="Times New Roman" w:hAnsi="Times New Roman" w:cs="Times New Roman"/>
          <w:color w:val="000000" w:themeColor="text1"/>
          <w:sz w:val="24"/>
          <w:szCs w:val="24"/>
        </w:rPr>
        <w:t xml:space="preserve">immunity parameters and oxidative response for fish cultured. Therefore, the aim of this study was to examine the impacts of papain additive on growth, immunity parameters, enzymatic activity, pathological structure of the liver and intestine, chemical body composition, oxidative response and challenge test using </w:t>
      </w:r>
      <w:r w:rsidRPr="001310D2">
        <w:rPr>
          <w:rFonts w:ascii="Times New Roman" w:hAnsi="Times New Roman" w:cs="Times New Roman"/>
          <w:i/>
          <w:iCs/>
          <w:color w:val="000000" w:themeColor="text1"/>
          <w:sz w:val="24"/>
          <w:szCs w:val="24"/>
        </w:rPr>
        <w:t xml:space="preserve">Y. </w:t>
      </w:r>
      <w:proofErr w:type="spellStart"/>
      <w:r w:rsidRPr="001310D2">
        <w:rPr>
          <w:rFonts w:ascii="Times New Roman" w:hAnsi="Times New Roman" w:cs="Times New Roman"/>
          <w:i/>
          <w:iCs/>
          <w:color w:val="000000" w:themeColor="text1"/>
          <w:sz w:val="24"/>
          <w:szCs w:val="24"/>
        </w:rPr>
        <w:t>ruckeri</w:t>
      </w:r>
      <w:proofErr w:type="spellEnd"/>
      <w:r w:rsidRPr="001310D2">
        <w:rPr>
          <w:rFonts w:ascii="Times New Roman" w:hAnsi="Times New Roman" w:cs="Times New Roman"/>
          <w:color w:val="000000" w:themeColor="text1"/>
          <w:sz w:val="24"/>
          <w:szCs w:val="24"/>
        </w:rPr>
        <w:t xml:space="preserve"> on </w:t>
      </w:r>
      <w:proofErr w:type="spellStart"/>
      <w:r w:rsidRPr="001310D2">
        <w:rPr>
          <w:rFonts w:ascii="Times New Roman" w:hAnsi="Times New Roman" w:cs="Times New Roman"/>
          <w:color w:val="000000" w:themeColor="text1"/>
          <w:sz w:val="24"/>
          <w:szCs w:val="24"/>
        </w:rPr>
        <w:t>sterlet</w:t>
      </w:r>
      <w:proofErr w:type="spellEnd"/>
      <w:r w:rsidRPr="001310D2">
        <w:rPr>
          <w:rFonts w:ascii="Times New Roman" w:hAnsi="Times New Roman" w:cs="Times New Roman"/>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t>Acipenser</w:t>
      </w:r>
      <w:proofErr w:type="spellEnd"/>
      <w:r w:rsidRPr="001310D2">
        <w:rPr>
          <w:rFonts w:ascii="Times New Roman" w:hAnsi="Times New Roman" w:cs="Times New Roman"/>
          <w:i/>
          <w:iCs/>
          <w:color w:val="000000" w:themeColor="text1"/>
          <w:sz w:val="24"/>
          <w:szCs w:val="24"/>
        </w:rPr>
        <w:t xml:space="preserve"> </w:t>
      </w:r>
      <w:proofErr w:type="spellStart"/>
      <w:r w:rsidRPr="001310D2">
        <w:rPr>
          <w:rFonts w:ascii="Times New Roman" w:hAnsi="Times New Roman" w:cs="Times New Roman"/>
          <w:i/>
          <w:iCs/>
          <w:color w:val="000000" w:themeColor="text1"/>
          <w:sz w:val="24"/>
          <w:szCs w:val="24"/>
        </w:rPr>
        <w:t>ruthenus</w:t>
      </w:r>
      <w:proofErr w:type="spellEnd"/>
      <w:r w:rsidRPr="001310D2">
        <w:rPr>
          <w:rFonts w:ascii="Times New Roman" w:hAnsi="Times New Roman" w:cs="Times New Roman"/>
          <w:color w:val="000000" w:themeColor="text1"/>
          <w:sz w:val="24"/>
          <w:szCs w:val="24"/>
        </w:rPr>
        <w:t xml:space="preserve">). </w:t>
      </w:r>
    </w:p>
    <w:p w:rsidR="00E506A2" w:rsidRPr="001310D2" w:rsidRDefault="00E506A2">
      <w:pPr>
        <w:pStyle w:val="ListParagraph"/>
        <w:spacing w:after="0" w:line="480" w:lineRule="auto"/>
        <w:ind w:left="0"/>
        <w:jc w:val="both"/>
        <w:rPr>
          <w:rFonts w:ascii="Times New Roman" w:hAnsi="Times New Roman" w:cs="Times New Roman"/>
          <w:color w:val="000000" w:themeColor="text1"/>
          <w:sz w:val="24"/>
          <w:szCs w:val="24"/>
        </w:rPr>
      </w:pPr>
      <w:r w:rsidRPr="001310D2">
        <w:rPr>
          <w:rFonts w:ascii="Times New Roman" w:hAnsi="Times New Roman" w:cs="Times New Roman"/>
          <w:color w:val="000000" w:themeColor="text1"/>
          <w:sz w:val="24"/>
          <w:szCs w:val="24"/>
        </w:rPr>
        <w:t xml:space="preserve">2. </w:t>
      </w:r>
      <w:r w:rsidRPr="001310D2">
        <w:rPr>
          <w:rFonts w:ascii="Times New Roman" w:hAnsi="Times New Roman" w:cs="Times New Roman"/>
          <w:color w:val="000000" w:themeColor="text1"/>
          <w:sz w:val="24"/>
          <w:szCs w:val="24"/>
          <w:lang w:val="it-IT"/>
        </w:rPr>
        <w:t>Materia</w:t>
      </w:r>
      <w:r w:rsidRPr="001310D2">
        <w:rPr>
          <w:rFonts w:ascii="Times New Roman" w:hAnsi="Times New Roman" w:cs="Times New Roman"/>
          <w:color w:val="000000" w:themeColor="text1"/>
          <w:sz w:val="24"/>
          <w:szCs w:val="24"/>
        </w:rPr>
        <w:t>l and methods</w:t>
      </w:r>
    </w:p>
    <w:p w:rsidR="00E506A2" w:rsidRPr="001310D2" w:rsidRDefault="00E506A2">
      <w:pPr>
        <w:pStyle w:val="ListParagraph"/>
        <w:spacing w:after="0" w:line="480" w:lineRule="auto"/>
        <w:ind w:left="0"/>
        <w:jc w:val="both"/>
        <w:rPr>
          <w:color w:val="000000" w:themeColor="text1"/>
          <w:sz w:val="24"/>
          <w:szCs w:val="24"/>
        </w:rPr>
      </w:pPr>
      <w:r w:rsidRPr="001310D2">
        <w:rPr>
          <w:rFonts w:ascii="Times New Roman" w:hAnsi="Times New Roman" w:cs="Times New Roman"/>
          <w:color w:val="000000" w:themeColor="text1"/>
          <w:sz w:val="24"/>
          <w:szCs w:val="24"/>
        </w:rPr>
        <w:t>2.1. Rearing conditions</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ab/>
        <w:t xml:space="preserve">The feeding trial was conducted at </w:t>
      </w:r>
      <w:proofErr w:type="spellStart"/>
      <w:r w:rsidRPr="001310D2">
        <w:rPr>
          <w:color w:val="000000" w:themeColor="text1"/>
          <w:sz w:val="24"/>
          <w:szCs w:val="24"/>
          <w:lang w:val="en-US"/>
        </w:rPr>
        <w:t>Stanisław</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Sakowicz</w:t>
      </w:r>
      <w:proofErr w:type="spellEnd"/>
      <w:r w:rsidRPr="001310D2">
        <w:rPr>
          <w:color w:val="000000" w:themeColor="text1"/>
          <w:sz w:val="24"/>
          <w:szCs w:val="24"/>
          <w:lang w:val="en-US"/>
        </w:rPr>
        <w:t xml:space="preserve"> Inland Fisheries Institute (IFI) in Olsztyn, Poland for 56-day. Juvenile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w:t>
      </w:r>
      <w:proofErr w:type="spellStart"/>
      <w:r w:rsidRPr="001310D2">
        <w:rPr>
          <w:i/>
          <w:iCs/>
          <w:color w:val="000000" w:themeColor="text1"/>
          <w:sz w:val="24"/>
          <w:szCs w:val="24"/>
          <w:lang w:val="en-US"/>
        </w:rPr>
        <w:t>Acipenser</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ruthenus</w:t>
      </w:r>
      <w:proofErr w:type="spellEnd"/>
      <w:r w:rsidRPr="001310D2">
        <w:rPr>
          <w:color w:val="000000" w:themeColor="text1"/>
          <w:sz w:val="24"/>
          <w:szCs w:val="24"/>
          <w:lang w:val="en-US"/>
        </w:rPr>
        <w:t xml:space="preserve">) with an </w:t>
      </w:r>
      <w:r w:rsidRPr="001310D2">
        <w:rPr>
          <w:rStyle w:val="text-with-line-breaks"/>
          <w:color w:val="000000" w:themeColor="text1"/>
          <w:sz w:val="24"/>
          <w:szCs w:val="24"/>
        </w:rPr>
        <w:t xml:space="preserve">average initial body weight of 37 ± 3.59 g </w:t>
      </w:r>
      <w:proofErr w:type="gramStart"/>
      <w:r w:rsidRPr="001310D2">
        <w:rPr>
          <w:rStyle w:val="text-with-line-breaks"/>
          <w:color w:val="000000" w:themeColor="text1"/>
          <w:sz w:val="24"/>
          <w:szCs w:val="24"/>
        </w:rPr>
        <w:t>were</w:t>
      </w:r>
      <w:r w:rsidRPr="001310D2">
        <w:rPr>
          <w:color w:val="000000" w:themeColor="text1"/>
          <w:sz w:val="24"/>
          <w:szCs w:val="24"/>
          <w:lang w:val="en-US"/>
        </w:rPr>
        <w:t xml:space="preserve">  selected</w:t>
      </w:r>
      <w:proofErr w:type="gramEnd"/>
      <w:r w:rsidRPr="001310D2">
        <w:rPr>
          <w:color w:val="000000" w:themeColor="text1"/>
          <w:sz w:val="24"/>
          <w:szCs w:val="24"/>
          <w:lang w:val="en-US"/>
        </w:rPr>
        <w:t xml:space="preserve"> and acclimated to</w:t>
      </w:r>
      <w:r w:rsidRPr="001310D2">
        <w:rPr>
          <w:rFonts w:ascii="Segoe UI" w:hAnsi="Segoe UI" w:cs="Segoe UI"/>
          <w:color w:val="000000" w:themeColor="text1"/>
          <w:sz w:val="23"/>
          <w:szCs w:val="23"/>
          <w:lang w:val="en-US"/>
        </w:rPr>
        <w:t xml:space="preserve"> </w:t>
      </w:r>
      <w:r w:rsidRPr="001310D2">
        <w:rPr>
          <w:color w:val="000000" w:themeColor="text1"/>
          <w:sz w:val="24"/>
          <w:szCs w:val="24"/>
          <w:lang w:val="en-US"/>
        </w:rPr>
        <w:t xml:space="preserve">experimental conditions for two weeks. During the acclimatization period, fish </w:t>
      </w:r>
      <w:proofErr w:type="gramStart"/>
      <w:r w:rsidRPr="001310D2">
        <w:rPr>
          <w:color w:val="000000" w:themeColor="text1"/>
          <w:sz w:val="24"/>
          <w:szCs w:val="24"/>
          <w:lang w:val="en-US"/>
        </w:rPr>
        <w:t>were fed</w:t>
      </w:r>
      <w:proofErr w:type="gramEnd"/>
      <w:r w:rsidRPr="001310D2">
        <w:rPr>
          <w:color w:val="000000" w:themeColor="text1"/>
          <w:sz w:val="24"/>
          <w:szCs w:val="24"/>
          <w:lang w:val="en-US"/>
        </w:rPr>
        <w:t xml:space="preserve"> </w:t>
      </w:r>
      <w:r w:rsidRPr="001310D2">
        <w:rPr>
          <w:rStyle w:val="text-with-line-breaks"/>
          <w:color w:val="000000" w:themeColor="text1"/>
          <w:sz w:val="24"/>
          <w:szCs w:val="24"/>
        </w:rPr>
        <w:t>commercial diet (</w:t>
      </w:r>
      <w:r w:rsidRPr="001310D2">
        <w:rPr>
          <w:color w:val="000000" w:themeColor="text1"/>
          <w:sz w:val="24"/>
          <w:szCs w:val="24"/>
          <w:lang w:val="en-US"/>
        </w:rPr>
        <w:t>540 g kg</w:t>
      </w:r>
      <w:r w:rsidRPr="001310D2">
        <w:rPr>
          <w:color w:val="000000" w:themeColor="text1"/>
          <w:sz w:val="24"/>
          <w:szCs w:val="24"/>
          <w:vertAlign w:val="superscript"/>
          <w:lang w:val="en-US"/>
        </w:rPr>
        <w:t>-1</w:t>
      </w:r>
      <w:r w:rsidRPr="001310D2">
        <w:rPr>
          <w:color w:val="000000" w:themeColor="text1"/>
          <w:sz w:val="24"/>
          <w:szCs w:val="24"/>
          <w:lang w:val="en-US"/>
        </w:rPr>
        <w:t xml:space="preserve"> crude protein, 22.6 MJ kg</w:t>
      </w:r>
      <w:r w:rsidRPr="001310D2">
        <w:rPr>
          <w:color w:val="000000" w:themeColor="text1"/>
          <w:sz w:val="24"/>
          <w:szCs w:val="24"/>
          <w:vertAlign w:val="superscript"/>
          <w:lang w:val="en-US"/>
        </w:rPr>
        <w:t>-1</w:t>
      </w:r>
      <w:r w:rsidRPr="001310D2">
        <w:rPr>
          <w:color w:val="000000" w:themeColor="text1"/>
          <w:sz w:val="24"/>
          <w:szCs w:val="24"/>
          <w:lang w:val="en-US"/>
        </w:rPr>
        <w:t xml:space="preserve"> gross energy) three times daily. Thirty fish were randomly distributed in each of nine tanks (280 L each tank) connected in recirculating aquaculture system (RAS). The physical and chemical water parameters were measured at the rearing tank outflows during the experiment  and were recorded as follows: water </w:t>
      </w:r>
      <w:r w:rsidRPr="001310D2">
        <w:rPr>
          <w:color w:val="000000" w:themeColor="text1"/>
          <w:sz w:val="24"/>
          <w:szCs w:val="24"/>
          <w:lang w:val="it-IT"/>
        </w:rPr>
        <w:t>temperatur</w:t>
      </w:r>
      <w:r w:rsidRPr="001310D2">
        <w:rPr>
          <w:color w:val="000000" w:themeColor="text1"/>
          <w:sz w:val="24"/>
          <w:szCs w:val="24"/>
          <w:lang w:val="en-US"/>
        </w:rPr>
        <w:t xml:space="preserve">e 20 </w:t>
      </w:r>
      <w:r w:rsidRPr="001310D2">
        <w:rPr>
          <w:color w:val="000000" w:themeColor="text1"/>
          <w:sz w:val="24"/>
          <w:szCs w:val="24"/>
          <w:vertAlign w:val="superscript"/>
          <w:lang w:val="en-US"/>
        </w:rPr>
        <w:t>◦</w:t>
      </w:r>
      <w:r w:rsidRPr="001310D2">
        <w:rPr>
          <w:color w:val="000000" w:themeColor="text1"/>
          <w:sz w:val="24"/>
          <w:szCs w:val="24"/>
          <w:lang w:val="en-US"/>
        </w:rPr>
        <w:t>C (± 0.2); oxygen content 6.05–7.15 mg O</w:t>
      </w:r>
      <w:r w:rsidRPr="001310D2">
        <w:rPr>
          <w:color w:val="000000" w:themeColor="text1"/>
          <w:sz w:val="24"/>
          <w:szCs w:val="24"/>
          <w:vertAlign w:val="subscript"/>
          <w:lang w:val="en-US"/>
        </w:rPr>
        <w:t>2</w:t>
      </w:r>
      <w:r w:rsidRPr="001310D2">
        <w:rPr>
          <w:color w:val="000000" w:themeColor="text1"/>
          <w:sz w:val="24"/>
          <w:szCs w:val="24"/>
          <w:lang w:val="en-US"/>
        </w:rPr>
        <w:t xml:space="preserve"> L</w:t>
      </w:r>
      <w:r w:rsidRPr="001310D2">
        <w:rPr>
          <w:color w:val="000000" w:themeColor="text1"/>
          <w:sz w:val="24"/>
          <w:szCs w:val="24"/>
          <w:vertAlign w:val="superscript"/>
          <w:lang w:val="en-US"/>
        </w:rPr>
        <w:t xml:space="preserve">-1 </w:t>
      </w:r>
      <w:r w:rsidRPr="001310D2">
        <w:rPr>
          <w:color w:val="000000" w:themeColor="text1"/>
          <w:sz w:val="24"/>
          <w:szCs w:val="24"/>
          <w:lang w:val="en-US"/>
        </w:rPr>
        <w:t>(± 0.59), ammonia nitrogen (TAN = NH</w:t>
      </w:r>
      <w:r w:rsidRPr="001310D2">
        <w:rPr>
          <w:color w:val="000000" w:themeColor="text1"/>
          <w:sz w:val="24"/>
          <w:szCs w:val="24"/>
          <w:vertAlign w:val="subscript"/>
          <w:lang w:val="en-US"/>
        </w:rPr>
        <w:t>4</w:t>
      </w:r>
      <w:r w:rsidRPr="001310D2">
        <w:rPr>
          <w:color w:val="000000" w:themeColor="text1"/>
          <w:sz w:val="24"/>
          <w:szCs w:val="24"/>
          <w:vertAlign w:val="superscript"/>
          <w:lang w:val="en-US"/>
        </w:rPr>
        <w:t>+</w:t>
      </w:r>
      <w:r w:rsidRPr="001310D2">
        <w:rPr>
          <w:color w:val="000000" w:themeColor="text1"/>
          <w:sz w:val="24"/>
          <w:szCs w:val="24"/>
          <w:lang w:val="en-US"/>
        </w:rPr>
        <w:t>-N + NH</w:t>
      </w:r>
      <w:r w:rsidRPr="001310D2">
        <w:rPr>
          <w:color w:val="000000" w:themeColor="text1"/>
          <w:sz w:val="24"/>
          <w:szCs w:val="24"/>
          <w:vertAlign w:val="subscript"/>
          <w:lang w:val="en-US"/>
        </w:rPr>
        <w:t>3</w:t>
      </w:r>
      <w:r w:rsidRPr="001310D2">
        <w:rPr>
          <w:color w:val="000000" w:themeColor="text1"/>
          <w:sz w:val="24"/>
          <w:szCs w:val="24"/>
          <w:lang w:val="en-US"/>
        </w:rPr>
        <w:t>-N) and nitrate (NO</w:t>
      </w:r>
      <w:r w:rsidRPr="001310D2">
        <w:rPr>
          <w:color w:val="000000" w:themeColor="text1"/>
          <w:sz w:val="24"/>
          <w:szCs w:val="24"/>
          <w:vertAlign w:val="subscript"/>
          <w:lang w:val="en-US"/>
        </w:rPr>
        <w:t>2</w:t>
      </w:r>
      <w:r w:rsidRPr="001310D2">
        <w:rPr>
          <w:color w:val="000000" w:themeColor="text1"/>
          <w:sz w:val="24"/>
          <w:szCs w:val="24"/>
          <w:lang w:val="en-US"/>
        </w:rPr>
        <w:t>-N) 0.124–0.167 ± 0.098 mg TAN L</w:t>
      </w:r>
      <w:r w:rsidRPr="001310D2">
        <w:rPr>
          <w:color w:val="000000" w:themeColor="text1"/>
          <w:sz w:val="24"/>
          <w:szCs w:val="24"/>
          <w:vertAlign w:val="superscript"/>
          <w:lang w:val="en-US"/>
        </w:rPr>
        <w:t xml:space="preserve">-1 </w:t>
      </w:r>
      <w:r w:rsidRPr="001310D2">
        <w:rPr>
          <w:color w:val="000000" w:themeColor="text1"/>
          <w:sz w:val="24"/>
          <w:szCs w:val="24"/>
          <w:lang w:val="en-US"/>
        </w:rPr>
        <w:t>and 0.009–0.014 ± 0.004 NO</w:t>
      </w:r>
      <w:r w:rsidRPr="001310D2">
        <w:rPr>
          <w:color w:val="000000" w:themeColor="text1"/>
          <w:sz w:val="24"/>
          <w:szCs w:val="24"/>
          <w:vertAlign w:val="subscript"/>
          <w:lang w:val="en-US"/>
        </w:rPr>
        <w:t>2</w:t>
      </w:r>
      <w:r w:rsidRPr="001310D2">
        <w:rPr>
          <w:color w:val="000000" w:themeColor="text1"/>
          <w:sz w:val="24"/>
          <w:szCs w:val="24"/>
          <w:lang w:val="en-US"/>
        </w:rPr>
        <w:t>-N L</w:t>
      </w:r>
      <w:r w:rsidRPr="001310D2">
        <w:rPr>
          <w:color w:val="000000" w:themeColor="text1"/>
          <w:sz w:val="24"/>
          <w:szCs w:val="24"/>
          <w:vertAlign w:val="superscript"/>
          <w:lang w:val="en-US"/>
        </w:rPr>
        <w:t>-1</w:t>
      </w:r>
      <w:r w:rsidRPr="001310D2">
        <w:rPr>
          <w:color w:val="000000" w:themeColor="text1"/>
          <w:sz w:val="24"/>
          <w:szCs w:val="24"/>
          <w:lang w:val="en-US"/>
        </w:rPr>
        <w:t xml:space="preserve">, respectively. The water pH was within the range of 7.4–7.6. </w:t>
      </w:r>
    </w:p>
    <w:p w:rsidR="00E506A2" w:rsidRPr="001310D2" w:rsidRDefault="00E506A2">
      <w:pPr>
        <w:spacing w:line="480" w:lineRule="auto"/>
        <w:jc w:val="both"/>
        <w:rPr>
          <w:color w:val="000000" w:themeColor="text1"/>
        </w:rPr>
      </w:pPr>
      <w:r w:rsidRPr="001310D2">
        <w:rPr>
          <w:color w:val="000000" w:themeColor="text1"/>
          <w:sz w:val="24"/>
          <w:szCs w:val="24"/>
          <w:lang w:val="en-US"/>
        </w:rPr>
        <w:t>2.2. Design and diets preparing</w:t>
      </w:r>
    </w:p>
    <w:p w:rsidR="00E506A2" w:rsidRPr="001310D2" w:rsidRDefault="00E506A2">
      <w:pPr>
        <w:pStyle w:val="Body"/>
        <w:spacing w:line="480" w:lineRule="auto"/>
        <w:jc w:val="both"/>
        <w:rPr>
          <w:color w:val="000000" w:themeColor="text1"/>
        </w:rPr>
      </w:pPr>
      <w:r w:rsidRPr="001310D2">
        <w:rPr>
          <w:color w:val="000000" w:themeColor="text1"/>
        </w:rPr>
        <w:tab/>
      </w:r>
      <w:proofErr w:type="gramStart"/>
      <w:r w:rsidRPr="001310D2">
        <w:rPr>
          <w:color w:val="000000" w:themeColor="text1"/>
        </w:rPr>
        <w:t>A  commercial</w:t>
      </w:r>
      <w:proofErr w:type="gramEnd"/>
      <w:r w:rsidRPr="001310D2">
        <w:rPr>
          <w:color w:val="000000" w:themeColor="text1"/>
        </w:rPr>
        <w:t xml:space="preserve"> feed for sturgeons was used  (</w:t>
      </w:r>
      <w:proofErr w:type="spellStart"/>
      <w:r w:rsidRPr="001310D2">
        <w:rPr>
          <w:color w:val="000000" w:themeColor="text1"/>
        </w:rPr>
        <w:t>Nutra</w:t>
      </w:r>
      <w:proofErr w:type="spellEnd"/>
      <w:r w:rsidRPr="001310D2">
        <w:rPr>
          <w:color w:val="000000" w:themeColor="text1"/>
        </w:rPr>
        <w:t xml:space="preserve"> T-2.0, </w:t>
      </w:r>
      <w:proofErr w:type="spellStart"/>
      <w:r w:rsidRPr="001310D2">
        <w:rPr>
          <w:color w:val="000000" w:themeColor="text1"/>
        </w:rPr>
        <w:t>Skretting</w:t>
      </w:r>
      <w:proofErr w:type="spellEnd"/>
      <w:r w:rsidRPr="001310D2">
        <w:rPr>
          <w:color w:val="000000" w:themeColor="text1"/>
        </w:rPr>
        <w:t xml:space="preserve">, France, 54 % crud protein and </w:t>
      </w:r>
      <w:r w:rsidRPr="001310D2">
        <w:rPr>
          <w:color w:val="000000" w:themeColor="text1"/>
          <w:lang w:val="da-DK"/>
        </w:rPr>
        <w:t>18 % lipids</w:t>
      </w:r>
      <w:r w:rsidRPr="001310D2">
        <w:rPr>
          <w:color w:val="000000" w:themeColor="text1"/>
        </w:rPr>
        <w:t xml:space="preserve">), whereas this diet was divided into three groups. First one was control without supplementation (control diet), while another group diet 2 (P1) and diet </w:t>
      </w:r>
      <w:proofErr w:type="gramStart"/>
      <w:r w:rsidRPr="001310D2">
        <w:rPr>
          <w:color w:val="000000" w:themeColor="text1"/>
        </w:rPr>
        <w:t>3</w:t>
      </w:r>
      <w:proofErr w:type="gramEnd"/>
      <w:r w:rsidRPr="001310D2">
        <w:rPr>
          <w:color w:val="000000" w:themeColor="text1"/>
        </w:rPr>
        <w:t xml:space="preserve"> (P2) were supplemented </w:t>
      </w:r>
      <w:r w:rsidRPr="001310D2">
        <w:rPr>
          <w:color w:val="000000" w:themeColor="text1"/>
        </w:rPr>
        <w:lastRenderedPageBreak/>
        <w:t>with exogenous enzyme papain (Sigma-Aldrich, USA) 10 g and 20 g kg</w:t>
      </w:r>
      <w:r w:rsidRPr="001310D2">
        <w:rPr>
          <w:color w:val="000000" w:themeColor="text1"/>
          <w:vertAlign w:val="superscript"/>
        </w:rPr>
        <w:t>-1</w:t>
      </w:r>
      <w:r w:rsidRPr="001310D2">
        <w:rPr>
          <w:color w:val="000000" w:themeColor="text1"/>
        </w:rPr>
        <w:t xml:space="preserve"> diet, respectively. Preparation of diets after supplementation with papain was according to </w:t>
      </w:r>
      <w:proofErr w:type="spellStart"/>
      <w:r w:rsidRPr="001310D2">
        <w:rPr>
          <w:color w:val="000000" w:themeColor="text1"/>
        </w:rPr>
        <w:t>Wiszniewski</w:t>
      </w:r>
      <w:proofErr w:type="spellEnd"/>
      <w:r w:rsidRPr="001310D2">
        <w:rPr>
          <w:color w:val="000000" w:themeColor="text1"/>
        </w:rPr>
        <w:t xml:space="preserve"> et al. (2019). </w:t>
      </w:r>
    </w:p>
    <w:p w:rsidR="00E506A2" w:rsidRPr="001310D2" w:rsidRDefault="00E506A2">
      <w:pPr>
        <w:pStyle w:val="Body"/>
        <w:spacing w:line="480" w:lineRule="auto"/>
        <w:jc w:val="both"/>
        <w:rPr>
          <w:color w:val="000000" w:themeColor="text1"/>
        </w:rPr>
      </w:pPr>
      <w:r w:rsidRPr="001310D2">
        <w:rPr>
          <w:color w:val="000000" w:themeColor="text1"/>
        </w:rPr>
        <w:t>2.3. Rearing indices</w:t>
      </w:r>
    </w:p>
    <w:p w:rsidR="00E506A2" w:rsidRPr="001310D2" w:rsidRDefault="00E506A2">
      <w:pPr>
        <w:spacing w:before="240" w:after="240" w:line="480" w:lineRule="auto"/>
        <w:jc w:val="both"/>
        <w:rPr>
          <w:color w:val="000000" w:themeColor="text1"/>
        </w:rPr>
      </w:pPr>
      <w:r w:rsidRPr="001310D2">
        <w:rPr>
          <w:color w:val="000000" w:themeColor="text1"/>
          <w:sz w:val="24"/>
          <w:szCs w:val="24"/>
          <w:lang w:val="en-US"/>
        </w:rPr>
        <w:tab/>
        <w:t>The fish were weighed (W; ± 0.01 g) and their total length was measured (TL; ± 0.</w:t>
      </w:r>
      <w:r w:rsidRPr="001310D2">
        <w:rPr>
          <w:color w:val="000000" w:themeColor="text1"/>
          <w:sz w:val="24"/>
          <w:szCs w:val="24"/>
          <w:lang w:val="it-IT"/>
        </w:rPr>
        <w:t>1 cm)</w:t>
      </w:r>
      <w:r w:rsidRPr="001310D2">
        <w:rPr>
          <w:color w:val="000000" w:themeColor="text1"/>
          <w:sz w:val="24"/>
          <w:szCs w:val="24"/>
          <w:lang w:val="en-US"/>
        </w:rPr>
        <w:t xml:space="preserve"> at the beginning and end of the experiment. The mean weight of the fish </w:t>
      </w:r>
      <w:proofErr w:type="gramStart"/>
      <w:r w:rsidRPr="001310D2">
        <w:rPr>
          <w:color w:val="000000" w:themeColor="text1"/>
          <w:sz w:val="24"/>
          <w:szCs w:val="24"/>
          <w:lang w:val="en-US"/>
        </w:rPr>
        <w:t>was measured</w:t>
      </w:r>
      <w:proofErr w:type="gramEnd"/>
      <w:r w:rsidRPr="001310D2">
        <w:rPr>
          <w:color w:val="000000" w:themeColor="text1"/>
          <w:sz w:val="24"/>
          <w:szCs w:val="24"/>
          <w:lang w:val="en-US"/>
        </w:rPr>
        <w:t xml:space="preserve"> every seven days to set the feed rations. Rearing </w:t>
      </w:r>
      <w:proofErr w:type="gramStart"/>
      <w:r w:rsidRPr="001310D2">
        <w:rPr>
          <w:color w:val="000000" w:themeColor="text1"/>
          <w:sz w:val="24"/>
          <w:szCs w:val="24"/>
          <w:lang w:val="en-US"/>
        </w:rPr>
        <w:t>indices(</w:t>
      </w:r>
      <w:proofErr w:type="gramEnd"/>
      <w:r w:rsidRPr="001310D2">
        <w:rPr>
          <w:color w:val="000000" w:themeColor="text1"/>
          <w:sz w:val="24"/>
          <w:szCs w:val="24"/>
          <w:lang w:val="en-US"/>
        </w:rPr>
        <w:t xml:space="preserve">DGR, SGR, CF, FCR, PER, VSI, HIS) were calculated (Table 1) according to the following formulas described in </w:t>
      </w:r>
      <w:proofErr w:type="spellStart"/>
      <w:r w:rsidRPr="001310D2">
        <w:rPr>
          <w:color w:val="000000" w:themeColor="text1"/>
          <w:sz w:val="24"/>
          <w:szCs w:val="24"/>
          <w:lang w:val="en-US"/>
        </w:rPr>
        <w:t>Jarmołowicz</w:t>
      </w:r>
      <w:proofErr w:type="spellEnd"/>
      <w:r w:rsidRPr="001310D2">
        <w:rPr>
          <w:color w:val="000000" w:themeColor="text1"/>
          <w:sz w:val="24"/>
          <w:szCs w:val="24"/>
          <w:lang w:val="en-US"/>
        </w:rPr>
        <w:t xml:space="preserve"> et al.</w:t>
      </w:r>
      <w:bookmarkStart w:id="7" w:name="Mendeley_Bookmark_NN3YpPADbR"/>
      <w:bookmarkStart w:id="8" w:name="Bookmark5"/>
      <w:r w:rsidRPr="001310D2">
        <w:rPr>
          <w:color w:val="000000" w:themeColor="text1"/>
          <w:sz w:val="24"/>
          <w:szCs w:val="24"/>
          <w:lang w:val="en-US"/>
        </w:rPr>
        <w:t xml:space="preserve"> </w:t>
      </w:r>
      <w:bookmarkEnd w:id="7"/>
      <w:bookmarkEnd w:id="8"/>
      <w:r w:rsidRPr="001310D2">
        <w:rPr>
          <w:color w:val="000000" w:themeColor="text1"/>
          <w:sz w:val="24"/>
          <w:szCs w:val="24"/>
          <w:lang w:val="en-US"/>
        </w:rPr>
        <w:t xml:space="preserve">(2012). Growth performance and feed utilization parameters </w:t>
      </w:r>
      <w:proofErr w:type="gramStart"/>
      <w:r w:rsidRPr="001310D2">
        <w:rPr>
          <w:color w:val="000000" w:themeColor="text1"/>
          <w:sz w:val="24"/>
          <w:szCs w:val="24"/>
          <w:lang w:val="en-US"/>
        </w:rPr>
        <w:t>were calculated</w:t>
      </w:r>
      <w:proofErr w:type="gramEnd"/>
      <w:r w:rsidRPr="001310D2">
        <w:rPr>
          <w:color w:val="000000" w:themeColor="text1"/>
          <w:sz w:val="24"/>
          <w:szCs w:val="24"/>
          <w:lang w:val="en-US"/>
        </w:rPr>
        <w:t xml:space="preserve"> with the following formulas: </w:t>
      </w:r>
    </w:p>
    <w:p w:rsidR="00E506A2" w:rsidRPr="001310D2" w:rsidRDefault="00E506A2">
      <w:pPr>
        <w:pStyle w:val="Body"/>
        <w:spacing w:line="480" w:lineRule="auto"/>
        <w:ind w:firstLine="284"/>
        <w:jc w:val="both"/>
        <w:rPr>
          <w:color w:val="000000" w:themeColor="text1"/>
        </w:rPr>
      </w:pPr>
      <w:proofErr w:type="gramStart"/>
      <w:r w:rsidRPr="001310D2">
        <w:rPr>
          <w:color w:val="000000" w:themeColor="text1"/>
        </w:rPr>
        <w:t>DGR  (</w:t>
      </w:r>
      <w:proofErr w:type="gramEnd"/>
      <w:r w:rsidRPr="001310D2">
        <w:rPr>
          <w:color w:val="000000" w:themeColor="text1"/>
        </w:rPr>
        <w:t>daily growth rate, g d</w:t>
      </w:r>
      <w:r w:rsidRPr="001310D2">
        <w:rPr>
          <w:color w:val="000000" w:themeColor="text1"/>
          <w:vertAlign w:val="superscript"/>
        </w:rPr>
        <w:t>-1</w:t>
      </w:r>
      <w:r w:rsidRPr="001310D2">
        <w:rPr>
          <w:color w:val="000000" w:themeColor="text1"/>
        </w:rPr>
        <w:t>) = (</w:t>
      </w:r>
      <w:proofErr w:type="spellStart"/>
      <w:r w:rsidRPr="001310D2">
        <w:rPr>
          <w:color w:val="000000" w:themeColor="text1"/>
        </w:rPr>
        <w:t>W</w:t>
      </w:r>
      <w:r w:rsidRPr="001310D2">
        <w:rPr>
          <w:color w:val="000000" w:themeColor="text1"/>
          <w:vertAlign w:val="subscript"/>
        </w:rPr>
        <w:t>f</w:t>
      </w:r>
      <w:proofErr w:type="spellEnd"/>
      <w:r w:rsidRPr="001310D2">
        <w:rPr>
          <w:color w:val="000000" w:themeColor="text1"/>
        </w:rPr>
        <w:t xml:space="preserve"> – W</w:t>
      </w:r>
      <w:r w:rsidRPr="001310D2">
        <w:rPr>
          <w:color w:val="000000" w:themeColor="text1"/>
          <w:vertAlign w:val="subscript"/>
        </w:rPr>
        <w:t>i</w:t>
      </w:r>
      <w:r w:rsidRPr="001310D2">
        <w:rPr>
          <w:color w:val="000000" w:themeColor="text1"/>
        </w:rPr>
        <w:t>) × T</w:t>
      </w:r>
      <w:r w:rsidRPr="001310D2">
        <w:rPr>
          <w:color w:val="000000" w:themeColor="text1"/>
          <w:vertAlign w:val="superscript"/>
        </w:rPr>
        <w:t>-1</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SGR (specific growth rate, % d</w:t>
      </w:r>
      <w:r w:rsidRPr="001310D2">
        <w:rPr>
          <w:color w:val="000000" w:themeColor="text1"/>
          <w:vertAlign w:val="superscript"/>
        </w:rPr>
        <w:t>-1</w:t>
      </w:r>
      <w:r w:rsidRPr="001310D2">
        <w:rPr>
          <w:color w:val="000000" w:themeColor="text1"/>
        </w:rPr>
        <w:t>) = 100 × [(lnW</w:t>
      </w:r>
      <w:r w:rsidRPr="001310D2">
        <w:rPr>
          <w:color w:val="000000" w:themeColor="text1"/>
          <w:vertAlign w:val="subscript"/>
        </w:rPr>
        <w:t xml:space="preserve">2 </w:t>
      </w:r>
      <w:r w:rsidRPr="001310D2">
        <w:rPr>
          <w:color w:val="000000" w:themeColor="text1"/>
        </w:rPr>
        <w:t>- lnW</w:t>
      </w:r>
      <w:r w:rsidRPr="001310D2">
        <w:rPr>
          <w:color w:val="000000" w:themeColor="text1"/>
          <w:vertAlign w:val="subscript"/>
        </w:rPr>
        <w:t>1</w:t>
      </w:r>
      <w:r w:rsidRPr="001310D2">
        <w:rPr>
          <w:color w:val="000000" w:themeColor="text1"/>
        </w:rPr>
        <w:t>) × t</w:t>
      </w:r>
      <w:r w:rsidRPr="001310D2">
        <w:rPr>
          <w:color w:val="000000" w:themeColor="text1"/>
          <w:vertAlign w:val="superscript"/>
        </w:rPr>
        <w:t>-1</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CF (condition coefficient) = (W × 100) × TL</w:t>
      </w:r>
      <w:r w:rsidRPr="001310D2">
        <w:rPr>
          <w:color w:val="000000" w:themeColor="text1"/>
          <w:vertAlign w:val="superscript"/>
        </w:rPr>
        <w:t>-3</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FCR (feed conversion ratio) = TFI × (FB – IB)</w:t>
      </w:r>
      <w:r w:rsidRPr="001310D2">
        <w:rPr>
          <w:color w:val="000000" w:themeColor="text1"/>
          <w:vertAlign w:val="superscript"/>
        </w:rPr>
        <w:t>-1</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PER (protein efficiency ratio) = (FB – IB) × TFP</w:t>
      </w:r>
      <w:r w:rsidRPr="001310D2">
        <w:rPr>
          <w:color w:val="000000" w:themeColor="text1"/>
          <w:vertAlign w:val="superscript"/>
        </w:rPr>
        <w:t>-1</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HSI (</w:t>
      </w:r>
      <w:proofErr w:type="spellStart"/>
      <w:r w:rsidRPr="001310D2">
        <w:rPr>
          <w:color w:val="000000" w:themeColor="text1"/>
        </w:rPr>
        <w:t>hepatosomatic</w:t>
      </w:r>
      <w:proofErr w:type="spellEnd"/>
      <w:r w:rsidRPr="001310D2">
        <w:rPr>
          <w:color w:val="000000" w:themeColor="text1"/>
        </w:rPr>
        <w:t xml:space="preserve"> index, %) = 100 × (LW × W</w:t>
      </w:r>
      <w:r w:rsidRPr="001310D2">
        <w:rPr>
          <w:color w:val="000000" w:themeColor="text1"/>
          <w:vertAlign w:val="superscript"/>
        </w:rPr>
        <w:t>-1</w:t>
      </w:r>
      <w:r w:rsidRPr="001310D2">
        <w:rPr>
          <w:color w:val="000000" w:themeColor="text1"/>
        </w:rPr>
        <w:t xml:space="preserve">) </w:t>
      </w:r>
    </w:p>
    <w:p w:rsidR="00E506A2" w:rsidRPr="001310D2" w:rsidRDefault="00E506A2">
      <w:pPr>
        <w:pStyle w:val="Body"/>
        <w:spacing w:line="480" w:lineRule="auto"/>
        <w:ind w:firstLine="284"/>
        <w:jc w:val="both"/>
        <w:rPr>
          <w:color w:val="000000" w:themeColor="text1"/>
        </w:rPr>
      </w:pPr>
      <w:r w:rsidRPr="001310D2">
        <w:rPr>
          <w:color w:val="000000" w:themeColor="text1"/>
        </w:rPr>
        <w:t>VSI (</w:t>
      </w:r>
      <w:r w:rsidRPr="001310D2">
        <w:rPr>
          <w:color w:val="000000" w:themeColor="text1"/>
          <w:lang w:val="it-IT"/>
        </w:rPr>
        <w:t>viscerosomatic</w:t>
      </w:r>
      <w:r w:rsidRPr="001310D2">
        <w:rPr>
          <w:color w:val="000000" w:themeColor="text1"/>
        </w:rPr>
        <w:t xml:space="preserve"> index, %) = 100 × (VW × W</w:t>
      </w:r>
      <w:r w:rsidRPr="001310D2">
        <w:rPr>
          <w:color w:val="000000" w:themeColor="text1"/>
          <w:vertAlign w:val="superscript"/>
        </w:rPr>
        <w:t>-1</w:t>
      </w:r>
      <w:r w:rsidRPr="001310D2">
        <w:rPr>
          <w:color w:val="000000" w:themeColor="text1"/>
        </w:rPr>
        <w:t>)</w:t>
      </w:r>
    </w:p>
    <w:p w:rsidR="00E506A2" w:rsidRPr="001310D2" w:rsidRDefault="00E506A2">
      <w:pPr>
        <w:spacing w:before="240" w:after="240" w:line="480" w:lineRule="auto"/>
        <w:jc w:val="both"/>
        <w:rPr>
          <w:color w:val="000000" w:themeColor="text1"/>
          <w:sz w:val="24"/>
          <w:szCs w:val="24"/>
          <w:lang w:val="en-US"/>
        </w:rPr>
      </w:pPr>
      <w:proofErr w:type="gramStart"/>
      <w:r w:rsidRPr="001310D2">
        <w:rPr>
          <w:color w:val="000000" w:themeColor="text1"/>
          <w:sz w:val="24"/>
          <w:szCs w:val="24"/>
          <w:lang w:val="en-US"/>
        </w:rPr>
        <w:t>where</w:t>
      </w:r>
      <w:proofErr w:type="gramEnd"/>
      <w:r w:rsidRPr="001310D2">
        <w:rPr>
          <w:color w:val="000000" w:themeColor="text1"/>
          <w:sz w:val="24"/>
          <w:szCs w:val="24"/>
          <w:lang w:val="en-US"/>
        </w:rPr>
        <w:t>: W</w:t>
      </w:r>
      <w:r w:rsidRPr="001310D2">
        <w:rPr>
          <w:color w:val="000000" w:themeColor="text1"/>
          <w:sz w:val="24"/>
          <w:szCs w:val="24"/>
          <w:vertAlign w:val="subscript"/>
          <w:lang w:val="en-US"/>
        </w:rPr>
        <w:t>i</w:t>
      </w:r>
      <w:r w:rsidRPr="001310D2">
        <w:rPr>
          <w:color w:val="000000" w:themeColor="text1"/>
          <w:sz w:val="24"/>
          <w:szCs w:val="24"/>
          <w:lang w:val="en-US"/>
        </w:rPr>
        <w:t xml:space="preserve">= initial mean body weight (g), </w:t>
      </w:r>
      <w:proofErr w:type="spellStart"/>
      <w:r w:rsidRPr="001310D2">
        <w:rPr>
          <w:color w:val="000000" w:themeColor="text1"/>
          <w:sz w:val="24"/>
          <w:szCs w:val="24"/>
          <w:lang w:val="en-US"/>
        </w:rPr>
        <w:t>W</w:t>
      </w:r>
      <w:r w:rsidRPr="001310D2">
        <w:rPr>
          <w:color w:val="000000" w:themeColor="text1"/>
          <w:sz w:val="24"/>
          <w:szCs w:val="24"/>
          <w:vertAlign w:val="subscript"/>
          <w:lang w:val="en-US"/>
        </w:rPr>
        <w:t>f</w:t>
      </w:r>
      <w:proofErr w:type="spellEnd"/>
      <w:r w:rsidRPr="001310D2">
        <w:rPr>
          <w:color w:val="000000" w:themeColor="text1"/>
          <w:sz w:val="24"/>
          <w:szCs w:val="24"/>
          <w:vertAlign w:val="subscript"/>
          <w:lang w:val="en-US"/>
        </w:rPr>
        <w:t xml:space="preserve"> </w:t>
      </w:r>
      <w:r w:rsidRPr="001310D2">
        <w:rPr>
          <w:color w:val="000000" w:themeColor="text1"/>
          <w:sz w:val="24"/>
          <w:szCs w:val="24"/>
          <w:lang w:val="en-US"/>
        </w:rPr>
        <w:t xml:space="preserve">= final mean body weight (g); T = rearing time (d). W – </w:t>
      </w:r>
      <w:proofErr w:type="gramStart"/>
      <w:r w:rsidRPr="001310D2">
        <w:rPr>
          <w:color w:val="000000" w:themeColor="text1"/>
          <w:sz w:val="24"/>
          <w:szCs w:val="24"/>
          <w:lang w:val="en-US"/>
        </w:rPr>
        <w:t>body</w:t>
      </w:r>
      <w:proofErr w:type="gramEnd"/>
      <w:r w:rsidRPr="001310D2">
        <w:rPr>
          <w:color w:val="000000" w:themeColor="text1"/>
          <w:sz w:val="24"/>
          <w:szCs w:val="24"/>
          <w:lang w:val="en-US"/>
        </w:rPr>
        <w:t xml:space="preserve"> weight (g); TL = total length (cm); FB = final stock biomass (g); IB = initial stock biomass (g); TFI = total feed intake (g); TFP = total feed protein (g); FBP = final body protein (%); IBP = initial body protein (%); LW = liver weight (g); VW = viscera weight (g).</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2.4. Body proximate composition</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ab/>
        <w:t xml:space="preserve">The proximate compositions of whole body fish  were determined at the end of the experiment in five specimens, from each of the three replicates of the feeding treatments according to the methods were described in </w:t>
      </w: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et al.</w:t>
      </w:r>
      <w:bookmarkStart w:id="9" w:name="Mendeley_Bookmark_rTNduKoOZK"/>
      <w:bookmarkStart w:id="10" w:name="Bookmark6"/>
      <w:r w:rsidRPr="001310D2">
        <w:rPr>
          <w:color w:val="000000" w:themeColor="text1"/>
          <w:sz w:val="24"/>
          <w:szCs w:val="24"/>
          <w:lang w:val="en-US"/>
        </w:rPr>
        <w:t xml:space="preserve"> </w:t>
      </w:r>
      <w:bookmarkEnd w:id="9"/>
      <w:bookmarkEnd w:id="10"/>
      <w:r w:rsidRPr="001310D2">
        <w:rPr>
          <w:color w:val="000000" w:themeColor="text1"/>
          <w:sz w:val="24"/>
          <w:szCs w:val="24"/>
          <w:lang w:val="en-US"/>
        </w:rPr>
        <w:t xml:space="preserve">(2019) (Table 2). </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lastRenderedPageBreak/>
        <w:t>2.5. Endogenous enzymes activity analysis and oxidative response</w:t>
      </w:r>
    </w:p>
    <w:p w:rsidR="00E506A2" w:rsidRPr="001310D2" w:rsidRDefault="00E506A2" w:rsidP="001530E6">
      <w:pPr>
        <w:spacing w:line="480" w:lineRule="auto"/>
        <w:jc w:val="both"/>
        <w:rPr>
          <w:color w:val="000000" w:themeColor="text1"/>
          <w:sz w:val="24"/>
          <w:szCs w:val="24"/>
          <w:lang w:val="en-US"/>
        </w:rPr>
      </w:pPr>
      <w:r w:rsidRPr="001310D2">
        <w:rPr>
          <w:color w:val="000000" w:themeColor="text1"/>
          <w:sz w:val="24"/>
          <w:szCs w:val="24"/>
          <w:lang w:val="en-US"/>
        </w:rPr>
        <w:tab/>
        <w:t xml:space="preserve">The intestine and liver samples </w:t>
      </w:r>
      <w:proofErr w:type="gramStart"/>
      <w:r w:rsidRPr="001310D2">
        <w:rPr>
          <w:color w:val="000000" w:themeColor="text1"/>
          <w:sz w:val="24"/>
          <w:szCs w:val="24"/>
          <w:lang w:val="en-US"/>
        </w:rPr>
        <w:t>were collected from five fish from each experimental group, and then stored at −80 °C until analysis</w:t>
      </w:r>
      <w:proofErr w:type="gramEnd"/>
      <w:r w:rsidRPr="001310D2">
        <w:rPr>
          <w:color w:val="000000" w:themeColor="text1"/>
          <w:sz w:val="24"/>
          <w:szCs w:val="24"/>
          <w:lang w:val="en-US"/>
        </w:rPr>
        <w:t>.</w:t>
      </w:r>
      <w:r w:rsidR="001530E6">
        <w:rPr>
          <w:color w:val="000000" w:themeColor="text1"/>
          <w:sz w:val="24"/>
          <w:szCs w:val="24"/>
          <w:lang w:val="en-US"/>
        </w:rPr>
        <w:t xml:space="preserve"> </w:t>
      </w:r>
      <w:r w:rsidRPr="001310D2">
        <w:rPr>
          <w:color w:val="000000" w:themeColor="text1"/>
          <w:sz w:val="24"/>
          <w:szCs w:val="24"/>
          <w:lang w:val="en-US"/>
        </w:rPr>
        <w:t xml:space="preserve">All enzyme analyses performed in triplicate </w:t>
      </w:r>
      <w:proofErr w:type="gramStart"/>
      <w:r w:rsidRPr="001310D2">
        <w:rPr>
          <w:color w:val="000000" w:themeColor="text1"/>
          <w:sz w:val="24"/>
          <w:szCs w:val="24"/>
          <w:lang w:val="en-US"/>
        </w:rPr>
        <w:t>were measured</w:t>
      </w:r>
      <w:proofErr w:type="gramEnd"/>
      <w:r w:rsidRPr="001310D2">
        <w:rPr>
          <w:color w:val="000000" w:themeColor="text1"/>
          <w:sz w:val="24"/>
          <w:szCs w:val="24"/>
          <w:lang w:val="en-US"/>
        </w:rPr>
        <w:t xml:space="preserve"> with an Infinite 200 Pro device (</w:t>
      </w:r>
      <w:proofErr w:type="spellStart"/>
      <w:r w:rsidRPr="001310D2">
        <w:rPr>
          <w:color w:val="000000" w:themeColor="text1"/>
          <w:sz w:val="24"/>
          <w:szCs w:val="24"/>
          <w:lang w:val="en-US"/>
        </w:rPr>
        <w:t>Tecan</w:t>
      </w:r>
      <w:proofErr w:type="spellEnd"/>
      <w:r w:rsidRPr="001310D2">
        <w:rPr>
          <w:color w:val="000000" w:themeColor="text1"/>
          <w:sz w:val="24"/>
          <w:szCs w:val="24"/>
          <w:lang w:val="en-US"/>
        </w:rPr>
        <w:t xml:space="preserve"> Austria, </w:t>
      </w:r>
      <w:proofErr w:type="spellStart"/>
      <w:r w:rsidRPr="001310D2">
        <w:rPr>
          <w:color w:val="000000" w:themeColor="text1"/>
          <w:sz w:val="24"/>
          <w:szCs w:val="24"/>
          <w:lang w:val="en-US"/>
        </w:rPr>
        <w:t>Grödig</w:t>
      </w:r>
      <w:proofErr w:type="spellEnd"/>
      <w:r w:rsidRPr="001310D2">
        <w:rPr>
          <w:color w:val="000000" w:themeColor="text1"/>
          <w:sz w:val="24"/>
          <w:szCs w:val="24"/>
          <w:lang w:val="en-US"/>
        </w:rPr>
        <w:t xml:space="preserve">, Austria). The digestive enzyme activities assay of </w:t>
      </w:r>
      <w:r w:rsidRPr="001310D2">
        <w:rPr>
          <w:color w:val="000000" w:themeColor="text1"/>
          <w:sz w:val="24"/>
          <w:szCs w:val="24"/>
        </w:rPr>
        <w:t>α</w:t>
      </w:r>
      <w:r w:rsidRPr="001310D2">
        <w:rPr>
          <w:color w:val="000000" w:themeColor="text1"/>
          <w:sz w:val="24"/>
          <w:szCs w:val="24"/>
          <w:lang w:val="en-US"/>
        </w:rPr>
        <w:t xml:space="preserve">-amylase (EC 3.2.1.1), lipase (EC 3.1.1.3), trypsin (EC 3.4.21.4), leucine aminopeptidase (EC 3.4.11.1), to evaluate protein levels samples of sturgeon were first </w:t>
      </w:r>
      <w:proofErr w:type="spellStart"/>
      <w:r w:rsidRPr="001310D2">
        <w:rPr>
          <w:color w:val="000000" w:themeColor="text1"/>
          <w:sz w:val="24"/>
          <w:szCs w:val="24"/>
          <w:lang w:val="en-US"/>
        </w:rPr>
        <w:t>homogenised</w:t>
      </w:r>
      <w:proofErr w:type="spellEnd"/>
      <w:r w:rsidRPr="001310D2">
        <w:rPr>
          <w:color w:val="000000" w:themeColor="text1"/>
          <w:sz w:val="24"/>
          <w:szCs w:val="24"/>
          <w:lang w:val="en-US"/>
        </w:rPr>
        <w:t xml:space="preserve"> in buffers and then centrifuged at 4 °C for 15 min. at 15000 × g. The specific enzyme activity was </w:t>
      </w:r>
      <w:proofErr w:type="spellStart"/>
      <w:r w:rsidRPr="001310D2">
        <w:rPr>
          <w:color w:val="000000" w:themeColor="text1"/>
          <w:sz w:val="24"/>
          <w:szCs w:val="24"/>
          <w:lang w:val="en-US"/>
        </w:rPr>
        <w:t>analysed</w:t>
      </w:r>
      <w:proofErr w:type="spellEnd"/>
      <w:r w:rsidRPr="001310D2">
        <w:rPr>
          <w:color w:val="000000" w:themeColor="text1"/>
          <w:sz w:val="24"/>
          <w:szCs w:val="24"/>
          <w:lang w:val="en-US"/>
        </w:rPr>
        <w:t xml:space="preserve"> according to the procedures described for amylase (Foo and </w:t>
      </w:r>
      <w:proofErr w:type="spellStart"/>
      <w:r w:rsidRPr="001310D2">
        <w:rPr>
          <w:color w:val="000000" w:themeColor="text1"/>
          <w:sz w:val="24"/>
          <w:szCs w:val="24"/>
          <w:lang w:val="en-US"/>
        </w:rPr>
        <w:t>Bais</w:t>
      </w:r>
      <w:proofErr w:type="spellEnd"/>
      <w:r w:rsidRPr="001310D2">
        <w:rPr>
          <w:color w:val="000000" w:themeColor="text1"/>
          <w:sz w:val="24"/>
          <w:szCs w:val="24"/>
          <w:lang w:val="en-US"/>
        </w:rPr>
        <w:t xml:space="preserve">, 1998), lipase (Winkler and </w:t>
      </w:r>
      <w:proofErr w:type="spellStart"/>
      <w:r w:rsidRPr="001310D2">
        <w:rPr>
          <w:color w:val="000000" w:themeColor="text1"/>
          <w:sz w:val="24"/>
          <w:szCs w:val="24"/>
          <w:lang w:val="en-US"/>
        </w:rPr>
        <w:t>Stuckmann</w:t>
      </w:r>
      <w:proofErr w:type="spellEnd"/>
      <w:r w:rsidRPr="001310D2">
        <w:rPr>
          <w:color w:val="000000" w:themeColor="text1"/>
          <w:sz w:val="24"/>
          <w:szCs w:val="24"/>
          <w:lang w:val="en-US"/>
        </w:rPr>
        <w:t>, 1979), trypsin (Erlanger et al., 1961), leucine aminopeptidase (Nagel et al., 1964). Enzyme activities were expressed as the number of micromoles of the reaction product per 1 minute calculated for 1 g of protein (IU g</w:t>
      </w:r>
      <w:r w:rsidRPr="001310D2">
        <w:rPr>
          <w:color w:val="000000" w:themeColor="text1"/>
          <w:sz w:val="24"/>
          <w:szCs w:val="24"/>
          <w:vertAlign w:val="superscript"/>
          <w:lang w:val="en-US"/>
        </w:rPr>
        <w:t>-1</w:t>
      </w:r>
      <w:r w:rsidRPr="001310D2">
        <w:rPr>
          <w:color w:val="000000" w:themeColor="text1"/>
          <w:sz w:val="24"/>
          <w:szCs w:val="24"/>
          <w:lang w:val="en-US"/>
        </w:rPr>
        <w:t xml:space="preserve"> protein) (Table 3)</w:t>
      </w:r>
      <w:r w:rsidR="008A78FF" w:rsidRPr="001310D2">
        <w:rPr>
          <w:color w:val="000000" w:themeColor="text1"/>
          <w:sz w:val="24"/>
          <w:szCs w:val="24"/>
          <w:lang w:val="en-US"/>
        </w:rPr>
        <w:t>.</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ab/>
      </w:r>
      <w:r w:rsidR="008A78FF" w:rsidRPr="001310D2">
        <w:rPr>
          <w:color w:val="000000" w:themeColor="text1"/>
          <w:sz w:val="24"/>
          <w:szCs w:val="24"/>
        </w:rPr>
        <w:t>The activities of oxidative stress enzymes and Total Antioxidative Status (TAS) were performed in the liver. Enzymatic analyses were performed using commercially available kits for: glutathione reductase (BioAssay Systems, no cat. ECGR-100), superoxide dismutase (BioAssay Systems, no cat. ESOD-100), glutathione peroxidase (Randox, no cat. RANSEL RS505) and the total antioxidant status (Randox, no cat. TAS kit NX2332) and according to kit manufacturer instructions and methods described in Palińska-Żarska et al. (2021) and Kapusta et al. (2018) (Table 4). Analyses were performed in triplicates 25 °C. Enzyme activities were expressed as the number of micromoles of reaction product released per 1min calculated for 1mg of protein (U/mg protein). TAS results were expressed as mmol mmol Trolox equivalents per 1 mg of protein (mmol/mg)</w:t>
      </w:r>
      <w:r w:rsidR="008A78FF" w:rsidRPr="001310D2">
        <w:rPr>
          <w:color w:val="000000" w:themeColor="text1"/>
        </w:rPr>
        <w:t>. </w:t>
      </w:r>
      <w:r w:rsidR="008A78FF" w:rsidRPr="001310D2">
        <w:rPr>
          <w:color w:val="000000" w:themeColor="text1"/>
          <w:sz w:val="24"/>
          <w:szCs w:val="24"/>
          <w:lang w:val="en-US"/>
        </w:rPr>
        <w:t xml:space="preserve"> </w:t>
      </w:r>
      <w:r w:rsidRPr="001310D2">
        <w:rPr>
          <w:color w:val="000000" w:themeColor="text1"/>
          <w:sz w:val="24"/>
          <w:szCs w:val="24"/>
          <w:lang w:val="en-US"/>
        </w:rPr>
        <w:t xml:space="preserve">(Table 4). </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2.6. Histological analysis</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ab/>
        <w:t xml:space="preserve">On the last day of trial the livers and middle segments of </w:t>
      </w:r>
      <w:proofErr w:type="spellStart"/>
      <w:r w:rsidRPr="001310D2">
        <w:rPr>
          <w:color w:val="000000" w:themeColor="text1"/>
          <w:sz w:val="24"/>
          <w:szCs w:val="24"/>
          <w:lang w:val="fr-FR"/>
        </w:rPr>
        <w:t>gastrointestinal</w:t>
      </w:r>
      <w:proofErr w:type="spellEnd"/>
      <w:r w:rsidRPr="001310D2">
        <w:rPr>
          <w:color w:val="000000" w:themeColor="text1"/>
          <w:sz w:val="24"/>
          <w:szCs w:val="24"/>
          <w:lang w:val="en-US"/>
        </w:rPr>
        <w:t xml:space="preserve"> tracts were </w:t>
      </w:r>
      <w:proofErr w:type="gramStart"/>
      <w:r w:rsidRPr="001310D2">
        <w:rPr>
          <w:color w:val="000000" w:themeColor="text1"/>
          <w:sz w:val="24"/>
          <w:szCs w:val="24"/>
          <w:lang w:val="en-US"/>
        </w:rPr>
        <w:t>removed</w:t>
      </w:r>
      <w:proofErr w:type="gramEnd"/>
      <w:r w:rsidRPr="001310D2">
        <w:rPr>
          <w:color w:val="000000" w:themeColor="text1"/>
          <w:sz w:val="24"/>
          <w:szCs w:val="24"/>
          <w:lang w:val="en-US"/>
        </w:rPr>
        <w:t xml:space="preserve"> from seven specimens from each dietary treatment and subjected to histological analysis </w:t>
      </w:r>
      <w:bookmarkStart w:id="11" w:name="Mendeley_Bookmark_m79FkPcLER"/>
      <w:bookmarkStart w:id="12" w:name="Bookmark7"/>
      <w:r w:rsidRPr="001310D2">
        <w:rPr>
          <w:color w:val="000000" w:themeColor="text1"/>
          <w:sz w:val="24"/>
          <w:szCs w:val="24"/>
          <w:lang w:val="en-US"/>
        </w:rPr>
        <w:t>(</w:t>
      </w:r>
      <w:proofErr w:type="spellStart"/>
      <w:r w:rsidRPr="001310D2">
        <w:rPr>
          <w:color w:val="000000" w:themeColor="text1"/>
          <w:sz w:val="24"/>
          <w:szCs w:val="24"/>
          <w:lang w:val="en-US"/>
        </w:rPr>
        <w:t>Zawistowski</w:t>
      </w:r>
      <w:proofErr w:type="spellEnd"/>
      <w:r w:rsidRPr="001310D2">
        <w:rPr>
          <w:color w:val="000000" w:themeColor="text1"/>
          <w:sz w:val="24"/>
          <w:szCs w:val="24"/>
          <w:lang w:val="en-US"/>
        </w:rPr>
        <w:t xml:space="preserve">, 1986). </w:t>
      </w:r>
      <w:bookmarkEnd w:id="11"/>
      <w:bookmarkEnd w:id="12"/>
      <w:r w:rsidRPr="001310D2">
        <w:rPr>
          <w:color w:val="000000" w:themeColor="text1"/>
          <w:sz w:val="24"/>
          <w:szCs w:val="24"/>
          <w:lang w:val="en-US"/>
        </w:rPr>
        <w:t xml:space="preserve">The histological samples were performed and analyzed with the </w:t>
      </w:r>
      <w:proofErr w:type="gramStart"/>
      <w:r w:rsidRPr="001310D2">
        <w:rPr>
          <w:color w:val="000000" w:themeColor="text1"/>
          <w:sz w:val="24"/>
          <w:szCs w:val="24"/>
          <w:lang w:val="en-US"/>
        </w:rPr>
        <w:t>methods  were</w:t>
      </w:r>
      <w:proofErr w:type="gramEnd"/>
      <w:r w:rsidRPr="001310D2">
        <w:rPr>
          <w:color w:val="000000" w:themeColor="text1"/>
          <w:sz w:val="24"/>
          <w:szCs w:val="24"/>
          <w:lang w:val="en-US"/>
        </w:rPr>
        <w:t xml:space="preserve"> described by </w:t>
      </w: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et al.(2019) (Table 5). </w:t>
      </w:r>
    </w:p>
    <w:p w:rsidR="00E506A2" w:rsidRPr="001310D2" w:rsidRDefault="00E506A2">
      <w:pPr>
        <w:spacing w:before="238" w:after="238" w:line="480" w:lineRule="auto"/>
        <w:jc w:val="both"/>
        <w:rPr>
          <w:color w:val="000000" w:themeColor="text1"/>
          <w:sz w:val="24"/>
          <w:szCs w:val="24"/>
          <w:lang w:val="en-US"/>
        </w:rPr>
      </w:pPr>
      <w:r w:rsidRPr="001310D2">
        <w:rPr>
          <w:color w:val="000000" w:themeColor="text1"/>
          <w:sz w:val="24"/>
          <w:szCs w:val="24"/>
          <w:lang w:val="en-US"/>
        </w:rPr>
        <w:lastRenderedPageBreak/>
        <w:t>2.7. Immunological indices</w:t>
      </w:r>
    </w:p>
    <w:p w:rsidR="00E506A2" w:rsidRPr="001310D2" w:rsidRDefault="00E506A2">
      <w:pPr>
        <w:spacing w:line="480" w:lineRule="auto"/>
        <w:ind w:firstLine="567"/>
        <w:jc w:val="both"/>
        <w:rPr>
          <w:color w:val="000000" w:themeColor="text1"/>
          <w:sz w:val="24"/>
          <w:szCs w:val="24"/>
          <w:lang w:val="en-US"/>
        </w:rPr>
      </w:pPr>
      <w:r w:rsidRPr="001310D2">
        <w:rPr>
          <w:color w:val="000000" w:themeColor="text1"/>
          <w:sz w:val="24"/>
          <w:szCs w:val="24"/>
          <w:lang w:val="en-US"/>
        </w:rPr>
        <w:t xml:space="preserve">At the end of the experiment, for </w:t>
      </w:r>
      <w:proofErr w:type="spellStart"/>
      <w:proofErr w:type="gramStart"/>
      <w:r w:rsidRPr="001310D2">
        <w:rPr>
          <w:color w:val="000000" w:themeColor="text1"/>
          <w:sz w:val="24"/>
          <w:szCs w:val="24"/>
          <w:lang w:val="en-US"/>
        </w:rPr>
        <w:t>non specific</w:t>
      </w:r>
      <w:proofErr w:type="spellEnd"/>
      <w:proofErr w:type="gramEnd"/>
      <w:r w:rsidRPr="001310D2">
        <w:rPr>
          <w:color w:val="000000" w:themeColor="text1"/>
          <w:sz w:val="24"/>
          <w:szCs w:val="24"/>
          <w:lang w:val="en-US"/>
        </w:rPr>
        <w:t xml:space="preserve"> humoral parameters blood was drawn from the caudal vein of 10 individuals from each experimental variant. For </w:t>
      </w:r>
      <w:proofErr w:type="spellStart"/>
      <w:r w:rsidRPr="001310D2">
        <w:rPr>
          <w:color w:val="000000" w:themeColor="text1"/>
          <w:sz w:val="24"/>
          <w:szCs w:val="24"/>
          <w:lang w:val="en-US"/>
        </w:rPr>
        <w:t>cellural</w:t>
      </w:r>
      <w:proofErr w:type="spellEnd"/>
      <w:r w:rsidRPr="001310D2">
        <w:rPr>
          <w:color w:val="000000" w:themeColor="text1"/>
          <w:sz w:val="24"/>
          <w:szCs w:val="24"/>
          <w:lang w:val="en-US"/>
        </w:rPr>
        <w:t xml:space="preserve"> immunity, immunocompetent cells were isolated from the spleens that </w:t>
      </w:r>
      <w:proofErr w:type="gramStart"/>
      <w:r w:rsidRPr="001310D2">
        <w:rPr>
          <w:color w:val="000000" w:themeColor="text1"/>
          <w:sz w:val="24"/>
          <w:szCs w:val="24"/>
          <w:lang w:val="en-US"/>
        </w:rPr>
        <w:t>had been removed</w:t>
      </w:r>
      <w:proofErr w:type="gramEnd"/>
      <w:r w:rsidRPr="001310D2">
        <w:rPr>
          <w:color w:val="000000" w:themeColor="text1"/>
          <w:sz w:val="24"/>
          <w:szCs w:val="24"/>
          <w:lang w:val="en-US"/>
        </w:rPr>
        <w:t xml:space="preserve"> from ten specimens from each experimental variant. </w:t>
      </w:r>
      <w:proofErr w:type="spellStart"/>
      <w:proofErr w:type="gramStart"/>
      <w:r w:rsidRPr="001310D2">
        <w:rPr>
          <w:color w:val="000000" w:themeColor="text1"/>
          <w:sz w:val="24"/>
          <w:szCs w:val="24"/>
          <w:lang w:val="en-US"/>
        </w:rPr>
        <w:t>Non specific</w:t>
      </w:r>
      <w:proofErr w:type="spellEnd"/>
      <w:proofErr w:type="gramEnd"/>
      <w:r w:rsidRPr="001310D2">
        <w:rPr>
          <w:color w:val="000000" w:themeColor="text1"/>
          <w:sz w:val="24"/>
          <w:szCs w:val="24"/>
          <w:lang w:val="en-US"/>
        </w:rPr>
        <w:t xml:space="preserve"> humoral and cellular immunity analysis were performed and analyzed regarding to the method described by </w:t>
      </w: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et al.</w:t>
      </w:r>
      <w:bookmarkStart w:id="13" w:name="Mendeley_Bookmark_QphJ0kwHvN"/>
      <w:bookmarkStart w:id="14" w:name="Bookmark8"/>
      <w:r w:rsidRPr="001310D2">
        <w:rPr>
          <w:color w:val="000000" w:themeColor="text1"/>
          <w:sz w:val="24"/>
          <w:szCs w:val="24"/>
          <w:lang w:val="en-US"/>
        </w:rPr>
        <w:t xml:space="preserve"> </w:t>
      </w:r>
      <w:bookmarkEnd w:id="13"/>
      <w:bookmarkEnd w:id="14"/>
      <w:r w:rsidRPr="001310D2">
        <w:rPr>
          <w:color w:val="000000" w:themeColor="text1"/>
          <w:sz w:val="24"/>
          <w:szCs w:val="24"/>
          <w:lang w:val="en-US"/>
        </w:rPr>
        <w:t>(2019) (Table 6)</w:t>
      </w:r>
      <w:r w:rsidRPr="001310D2">
        <w:rPr>
          <w:i/>
          <w:iCs/>
          <w:color w:val="000000" w:themeColor="text1"/>
          <w:sz w:val="24"/>
          <w:szCs w:val="24"/>
          <w:lang w:val="en-US"/>
        </w:rPr>
        <w:t xml:space="preserve">. </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 xml:space="preserve"> 2.8. Challenge test</w:t>
      </w:r>
    </w:p>
    <w:p w:rsidR="00E506A2" w:rsidRPr="001310D2" w:rsidRDefault="00E506A2">
      <w:pPr>
        <w:suppressAutoHyphens w:val="0"/>
        <w:spacing w:line="480" w:lineRule="auto"/>
        <w:ind w:firstLine="540"/>
        <w:jc w:val="both"/>
        <w:rPr>
          <w:color w:val="000000" w:themeColor="text1"/>
          <w:sz w:val="24"/>
          <w:szCs w:val="24"/>
          <w:lang w:val="en-US"/>
        </w:rPr>
      </w:pPr>
      <w:r w:rsidRPr="001310D2">
        <w:rPr>
          <w:color w:val="000000" w:themeColor="text1"/>
          <w:sz w:val="24"/>
          <w:szCs w:val="24"/>
          <w:lang w:val="en-US"/>
        </w:rPr>
        <w:t xml:space="preserve">At the end of the experiment, a challenge test </w:t>
      </w:r>
      <w:proofErr w:type="gramStart"/>
      <w:r w:rsidRPr="001310D2">
        <w:rPr>
          <w:color w:val="000000" w:themeColor="text1"/>
          <w:sz w:val="24"/>
          <w:szCs w:val="24"/>
          <w:lang w:val="en-US"/>
        </w:rPr>
        <w:t>was performed</w:t>
      </w:r>
      <w:proofErr w:type="gramEnd"/>
      <w:r w:rsidRPr="001310D2">
        <w:rPr>
          <w:color w:val="000000" w:themeColor="text1"/>
          <w:sz w:val="24"/>
          <w:szCs w:val="24"/>
          <w:lang w:val="en-US"/>
        </w:rPr>
        <w:t xml:space="preserve"> based on the method d</w:t>
      </w:r>
      <w:r w:rsidR="0038634F" w:rsidRPr="001310D2">
        <w:rPr>
          <w:color w:val="000000" w:themeColor="text1"/>
          <w:sz w:val="24"/>
          <w:szCs w:val="24"/>
          <w:lang w:val="en-US"/>
        </w:rPr>
        <w:t xml:space="preserve">escribed by </w:t>
      </w:r>
      <w:proofErr w:type="spellStart"/>
      <w:r w:rsidR="0038634F" w:rsidRPr="001310D2">
        <w:rPr>
          <w:color w:val="000000" w:themeColor="text1"/>
          <w:sz w:val="24"/>
          <w:szCs w:val="24"/>
          <w:lang w:val="en-US"/>
        </w:rPr>
        <w:t>Siwicki</w:t>
      </w:r>
      <w:proofErr w:type="spellEnd"/>
      <w:r w:rsidR="0038634F" w:rsidRPr="001310D2">
        <w:rPr>
          <w:color w:val="000000" w:themeColor="text1"/>
          <w:sz w:val="24"/>
          <w:szCs w:val="24"/>
          <w:lang w:val="en-US"/>
        </w:rPr>
        <w:t xml:space="preserve"> et al. (1994</w:t>
      </w:r>
      <w:r w:rsidRPr="001310D2">
        <w:rPr>
          <w:color w:val="000000" w:themeColor="text1"/>
          <w:sz w:val="24"/>
          <w:szCs w:val="24"/>
          <w:lang w:val="en-US"/>
        </w:rPr>
        <w:t xml:space="preserve">). Briefly, 45 fish from three groups </w:t>
      </w:r>
      <w:proofErr w:type="gramStart"/>
      <w:r w:rsidRPr="001310D2">
        <w:rPr>
          <w:color w:val="000000" w:themeColor="text1"/>
          <w:sz w:val="24"/>
          <w:szCs w:val="24"/>
          <w:lang w:val="en-US"/>
        </w:rPr>
        <w:t>were each given</w:t>
      </w:r>
      <w:proofErr w:type="gramEnd"/>
      <w:r w:rsidRPr="001310D2">
        <w:rPr>
          <w:color w:val="000000" w:themeColor="text1"/>
          <w:sz w:val="24"/>
          <w:szCs w:val="24"/>
          <w:lang w:val="en-US"/>
        </w:rPr>
        <w:t xml:space="preserve"> a single intraperitonea</w:t>
      </w:r>
      <w:r w:rsidR="0038634F" w:rsidRPr="001310D2">
        <w:rPr>
          <w:color w:val="000000" w:themeColor="text1"/>
          <w:sz w:val="24"/>
          <w:szCs w:val="24"/>
          <w:lang w:val="en-US"/>
        </w:rPr>
        <w:t>l injection</w:t>
      </w:r>
      <w:r w:rsidRPr="001310D2">
        <w:rPr>
          <w:color w:val="000000" w:themeColor="text1"/>
          <w:sz w:val="24"/>
          <w:szCs w:val="24"/>
          <w:lang w:val="en-US"/>
        </w:rPr>
        <w:t xml:space="preserve"> of </w:t>
      </w:r>
      <w:r w:rsidRPr="001310D2">
        <w:rPr>
          <w:i/>
          <w:iCs/>
          <w:color w:val="000000" w:themeColor="text1"/>
          <w:sz w:val="24"/>
          <w:szCs w:val="24"/>
          <w:lang w:val="en-US"/>
        </w:rPr>
        <w:t>Y</w:t>
      </w:r>
      <w:r w:rsidR="0038634F" w:rsidRPr="001310D2">
        <w:rPr>
          <w:i/>
          <w:iCs/>
          <w:color w:val="000000" w:themeColor="text1"/>
          <w:sz w:val="24"/>
          <w:szCs w:val="24"/>
          <w:lang w:val="en-US"/>
        </w:rPr>
        <w:t>ersinia</w:t>
      </w:r>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ruckeri</w:t>
      </w:r>
      <w:proofErr w:type="spellEnd"/>
      <w:r w:rsidRPr="001310D2">
        <w:rPr>
          <w:color w:val="000000" w:themeColor="text1"/>
          <w:sz w:val="24"/>
          <w:szCs w:val="24"/>
          <w:lang w:val="en-US"/>
        </w:rPr>
        <w:t xml:space="preserve"> (0.2 mL; 1 × 10</w:t>
      </w:r>
      <w:r w:rsidRPr="001310D2">
        <w:rPr>
          <w:color w:val="000000" w:themeColor="text1"/>
          <w:sz w:val="24"/>
          <w:szCs w:val="24"/>
          <w:vertAlign w:val="superscript"/>
          <w:lang w:val="en-US"/>
        </w:rPr>
        <w:t>7</w:t>
      </w:r>
      <w:r w:rsidR="0038634F" w:rsidRPr="001310D2">
        <w:rPr>
          <w:color w:val="000000" w:themeColor="text1"/>
          <w:sz w:val="24"/>
          <w:szCs w:val="24"/>
          <w:lang w:val="en-US"/>
        </w:rPr>
        <w:t xml:space="preserve">). </w:t>
      </w:r>
      <w:r w:rsidR="0038634F" w:rsidRPr="001310D2">
        <w:rPr>
          <w:i/>
          <w:color w:val="000000" w:themeColor="text1"/>
          <w:sz w:val="24"/>
          <w:szCs w:val="24"/>
          <w:lang w:val="en-US"/>
        </w:rPr>
        <w:t xml:space="preserve">Y. </w:t>
      </w:r>
      <w:proofErr w:type="spellStart"/>
      <w:r w:rsidR="0038634F" w:rsidRPr="001310D2">
        <w:rPr>
          <w:i/>
          <w:color w:val="000000" w:themeColor="text1"/>
          <w:sz w:val="24"/>
          <w:szCs w:val="24"/>
          <w:lang w:val="en-US"/>
        </w:rPr>
        <w:t>ruckeri</w:t>
      </w:r>
      <w:proofErr w:type="spellEnd"/>
      <w:r w:rsidR="0038634F" w:rsidRPr="001310D2">
        <w:rPr>
          <w:color w:val="000000" w:themeColor="text1"/>
          <w:sz w:val="24"/>
          <w:szCs w:val="24"/>
          <w:lang w:val="en-US"/>
        </w:rPr>
        <w:t xml:space="preserve"> serotype O1, biotype 2 isolated from fatal cases in fish farm of rainbow trout from Poland </w:t>
      </w:r>
      <w:proofErr w:type="gramStart"/>
      <w:r w:rsidR="0038634F" w:rsidRPr="001310D2">
        <w:rPr>
          <w:color w:val="000000" w:themeColor="text1"/>
          <w:sz w:val="24"/>
          <w:szCs w:val="24"/>
          <w:lang w:val="en-US"/>
        </w:rPr>
        <w:t>was used</w:t>
      </w:r>
      <w:proofErr w:type="gramEnd"/>
      <w:r w:rsidR="0038634F" w:rsidRPr="001310D2">
        <w:rPr>
          <w:color w:val="000000" w:themeColor="text1"/>
          <w:sz w:val="24"/>
          <w:szCs w:val="24"/>
          <w:lang w:val="en-US"/>
        </w:rPr>
        <w:t xml:space="preserve">. </w:t>
      </w:r>
      <w:r w:rsidR="0038634F" w:rsidRPr="001310D2">
        <w:rPr>
          <w:color w:val="000000" w:themeColor="text1"/>
          <w:sz w:val="24"/>
          <w:szCs w:val="24"/>
        </w:rPr>
        <w:t xml:space="preserve">Before experimental infection, </w:t>
      </w:r>
      <w:r w:rsidR="0038634F" w:rsidRPr="001310D2">
        <w:rPr>
          <w:i/>
          <w:color w:val="000000" w:themeColor="text1"/>
          <w:sz w:val="24"/>
          <w:szCs w:val="24"/>
        </w:rPr>
        <w:t>Y. ruckeri</w:t>
      </w:r>
      <w:r w:rsidR="0038634F" w:rsidRPr="001310D2">
        <w:rPr>
          <w:color w:val="000000" w:themeColor="text1"/>
          <w:sz w:val="24"/>
          <w:szCs w:val="24"/>
        </w:rPr>
        <w:t xml:space="preserve"> was cultured on nutrient agar supplemented with 5% of horse blood, tryptone soya agar (TSA, Oxoid) at 25 °C 1 °C for 24 h. </w:t>
      </w:r>
      <w:r w:rsidRPr="001310D2">
        <w:rPr>
          <w:color w:val="000000" w:themeColor="text1"/>
          <w:sz w:val="24"/>
          <w:szCs w:val="24"/>
          <w:lang w:val="en-US"/>
        </w:rPr>
        <w:t>A</w:t>
      </w:r>
      <w:r w:rsidRPr="001310D2">
        <w:rPr>
          <w:rFonts w:eastAsia="Times New Roman"/>
          <w:color w:val="000000" w:themeColor="text1"/>
          <w:sz w:val="24"/>
          <w:szCs w:val="24"/>
          <w:lang w:val="en-US"/>
        </w:rPr>
        <w:t>ny abnormal behavior, clinical signs and daily mortality</w:t>
      </w:r>
      <w:r w:rsidRPr="001310D2">
        <w:rPr>
          <w:color w:val="000000" w:themeColor="text1"/>
          <w:sz w:val="24"/>
          <w:szCs w:val="24"/>
          <w:lang w:val="en-US"/>
        </w:rPr>
        <w:t xml:space="preserve"> in the challenged fish </w:t>
      </w:r>
      <w:proofErr w:type="gramStart"/>
      <w:r w:rsidRPr="001310D2">
        <w:rPr>
          <w:color w:val="000000" w:themeColor="text1"/>
          <w:sz w:val="24"/>
          <w:szCs w:val="24"/>
          <w:lang w:val="en-US"/>
        </w:rPr>
        <w:t>were monitored</w:t>
      </w:r>
      <w:proofErr w:type="gramEnd"/>
      <w:r w:rsidRPr="001310D2">
        <w:rPr>
          <w:color w:val="000000" w:themeColor="text1"/>
          <w:sz w:val="24"/>
          <w:szCs w:val="24"/>
          <w:lang w:val="en-US"/>
        </w:rPr>
        <w:t xml:space="preserve"> twice a day for 7 days. Dead fish </w:t>
      </w:r>
      <w:proofErr w:type="gramStart"/>
      <w:r w:rsidRPr="001310D2">
        <w:rPr>
          <w:color w:val="000000" w:themeColor="text1"/>
          <w:sz w:val="24"/>
          <w:szCs w:val="24"/>
          <w:lang w:val="en-US"/>
        </w:rPr>
        <w:t>were removed</w:t>
      </w:r>
      <w:proofErr w:type="gramEnd"/>
      <w:r w:rsidRPr="001310D2">
        <w:rPr>
          <w:color w:val="000000" w:themeColor="text1"/>
          <w:sz w:val="24"/>
          <w:szCs w:val="24"/>
          <w:lang w:val="en-US"/>
        </w:rPr>
        <w:t xml:space="preserve">. For each treatment, three replicates and control groups </w:t>
      </w:r>
      <w:proofErr w:type="gramStart"/>
      <w:r w:rsidRPr="001310D2">
        <w:rPr>
          <w:color w:val="000000" w:themeColor="text1"/>
          <w:sz w:val="24"/>
          <w:szCs w:val="24"/>
          <w:lang w:val="en-US"/>
        </w:rPr>
        <w:t>were used</w:t>
      </w:r>
      <w:proofErr w:type="gramEnd"/>
      <w:r w:rsidRPr="001310D2">
        <w:rPr>
          <w:color w:val="000000" w:themeColor="text1"/>
          <w:sz w:val="24"/>
          <w:szCs w:val="24"/>
          <w:lang w:val="en-US"/>
        </w:rPr>
        <w:t xml:space="preserve">. During the challenge period, fish </w:t>
      </w:r>
      <w:proofErr w:type="gramStart"/>
      <w:r w:rsidRPr="001310D2">
        <w:rPr>
          <w:color w:val="000000" w:themeColor="text1"/>
          <w:sz w:val="24"/>
          <w:szCs w:val="24"/>
          <w:lang w:val="en-US"/>
        </w:rPr>
        <w:t>were continually fed</w:t>
      </w:r>
      <w:proofErr w:type="gramEnd"/>
      <w:r w:rsidRPr="001310D2">
        <w:rPr>
          <w:color w:val="000000" w:themeColor="text1"/>
          <w:sz w:val="24"/>
          <w:szCs w:val="24"/>
          <w:lang w:val="en-US"/>
        </w:rPr>
        <w:t xml:space="preserve"> their respective diets (Figure 1).</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2.9. Statistical analysis</w:t>
      </w:r>
    </w:p>
    <w:p w:rsidR="00E506A2" w:rsidRPr="001310D2" w:rsidRDefault="00E506A2">
      <w:pPr>
        <w:spacing w:line="480" w:lineRule="auto"/>
        <w:ind w:firstLine="540"/>
        <w:jc w:val="both"/>
        <w:rPr>
          <w:color w:val="000000" w:themeColor="text1"/>
          <w:sz w:val="24"/>
          <w:szCs w:val="24"/>
        </w:rPr>
      </w:pPr>
      <w:r w:rsidRPr="001310D2">
        <w:rPr>
          <w:color w:val="000000" w:themeColor="text1"/>
          <w:sz w:val="24"/>
          <w:szCs w:val="24"/>
          <w:lang w:val="en-US"/>
        </w:rPr>
        <w:t xml:space="preserve">All data </w:t>
      </w:r>
      <w:proofErr w:type="gramStart"/>
      <w:r w:rsidRPr="001310D2">
        <w:rPr>
          <w:color w:val="000000" w:themeColor="text1"/>
          <w:sz w:val="24"/>
          <w:szCs w:val="24"/>
          <w:lang w:val="en-US"/>
        </w:rPr>
        <w:t>were tested</w:t>
      </w:r>
      <w:proofErr w:type="gramEnd"/>
      <w:r w:rsidRPr="001310D2">
        <w:rPr>
          <w:color w:val="000000" w:themeColor="text1"/>
          <w:sz w:val="24"/>
          <w:szCs w:val="24"/>
          <w:lang w:val="en-US"/>
        </w:rPr>
        <w:t xml:space="preserve"> for distribution of normality as well as variances homogeneity using Bartlett's tests. Data </w:t>
      </w:r>
      <w:proofErr w:type="gramStart"/>
      <w:r w:rsidRPr="001310D2">
        <w:rPr>
          <w:color w:val="000000" w:themeColor="text1"/>
          <w:sz w:val="24"/>
          <w:szCs w:val="24"/>
          <w:lang w:val="en-US"/>
        </w:rPr>
        <w:t>was subjected</w:t>
      </w:r>
      <w:proofErr w:type="gramEnd"/>
      <w:r w:rsidRPr="001310D2">
        <w:rPr>
          <w:color w:val="000000" w:themeColor="text1"/>
          <w:sz w:val="24"/>
          <w:szCs w:val="24"/>
          <w:lang w:val="en-US"/>
        </w:rPr>
        <w:t xml:space="preserve"> to one-way ANOVA to show the effect of papain enzyme levels </w:t>
      </w:r>
      <w:proofErr w:type="spellStart"/>
      <w:r w:rsidRPr="001310D2">
        <w:rPr>
          <w:color w:val="000000" w:themeColor="text1"/>
          <w:sz w:val="24"/>
          <w:szCs w:val="24"/>
          <w:lang w:val="en-US"/>
        </w:rPr>
        <w:t>addation</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Duncan’s</w:t>
      </w:r>
      <w:proofErr w:type="gramEnd"/>
      <w:r w:rsidRPr="001310D2">
        <w:rPr>
          <w:color w:val="000000" w:themeColor="text1"/>
          <w:sz w:val="24"/>
          <w:szCs w:val="24"/>
          <w:lang w:val="en-US"/>
        </w:rPr>
        <w:t xml:space="preserve"> multiple range test as a </w:t>
      </w:r>
      <w:r w:rsidRPr="001310D2">
        <w:rPr>
          <w:i/>
          <w:iCs/>
          <w:color w:val="000000" w:themeColor="text1"/>
          <w:sz w:val="24"/>
          <w:szCs w:val="24"/>
          <w:lang w:val="en-US"/>
        </w:rPr>
        <w:t xml:space="preserve">post-hoc </w:t>
      </w:r>
      <w:r w:rsidRPr="001310D2">
        <w:rPr>
          <w:color w:val="000000" w:themeColor="text1"/>
          <w:sz w:val="24"/>
          <w:szCs w:val="24"/>
          <w:lang w:val="en-US"/>
        </w:rPr>
        <w:t xml:space="preserve">test using SAS ANOVA procedure (SAS, version 6.03, Soft Inc., </w:t>
      </w:r>
      <w:proofErr w:type="spellStart"/>
      <w:r w:rsidRPr="001310D2">
        <w:rPr>
          <w:color w:val="000000" w:themeColor="text1"/>
          <w:sz w:val="24"/>
          <w:szCs w:val="24"/>
          <w:lang w:val="en-US"/>
        </w:rPr>
        <w:t>Tusla</w:t>
      </w:r>
      <w:proofErr w:type="spellEnd"/>
      <w:r w:rsidRPr="001310D2">
        <w:rPr>
          <w:color w:val="000000" w:themeColor="text1"/>
          <w:sz w:val="24"/>
          <w:szCs w:val="24"/>
          <w:lang w:val="en-US"/>
        </w:rPr>
        <w:t xml:space="preserve">, OK, USA, SAS, 1993). The differences at P &lt; 0.05 were significant. The values </w:t>
      </w:r>
      <w:proofErr w:type="gramStart"/>
      <w:r w:rsidRPr="001310D2">
        <w:rPr>
          <w:color w:val="000000" w:themeColor="text1"/>
          <w:sz w:val="24"/>
          <w:szCs w:val="24"/>
          <w:lang w:val="en-US"/>
        </w:rPr>
        <w:t>are presented</w:t>
      </w:r>
      <w:proofErr w:type="gramEnd"/>
      <w:r w:rsidRPr="001310D2">
        <w:rPr>
          <w:color w:val="000000" w:themeColor="text1"/>
          <w:sz w:val="24"/>
          <w:szCs w:val="24"/>
          <w:lang w:val="en-US"/>
        </w:rPr>
        <w:t xml:space="preserve"> as means ± standard deviation (SD).</w:t>
      </w:r>
    </w:p>
    <w:p w:rsidR="00E506A2" w:rsidRPr="001310D2" w:rsidRDefault="00E506A2">
      <w:pPr>
        <w:pStyle w:val="ListParagraph"/>
        <w:numPr>
          <w:ilvl w:val="0"/>
          <w:numId w:val="2"/>
        </w:numPr>
        <w:spacing w:before="238" w:after="238" w:line="480" w:lineRule="auto"/>
        <w:jc w:val="both"/>
        <w:rPr>
          <w:color w:val="000000" w:themeColor="text1"/>
          <w:sz w:val="24"/>
          <w:szCs w:val="24"/>
        </w:rPr>
      </w:pPr>
      <w:r w:rsidRPr="001310D2">
        <w:rPr>
          <w:rFonts w:ascii="Times New Roman" w:hAnsi="Times New Roman" w:cs="Times New Roman"/>
          <w:color w:val="000000" w:themeColor="text1"/>
          <w:sz w:val="24"/>
          <w:szCs w:val="24"/>
        </w:rPr>
        <w:t>Results</w:t>
      </w:r>
    </w:p>
    <w:p w:rsidR="00E506A2" w:rsidRPr="001310D2" w:rsidRDefault="00E506A2">
      <w:pPr>
        <w:spacing w:before="238" w:after="238" w:line="480" w:lineRule="auto"/>
        <w:rPr>
          <w:color w:val="000000" w:themeColor="text1"/>
          <w:sz w:val="24"/>
          <w:szCs w:val="24"/>
          <w:lang w:val="en-US"/>
        </w:rPr>
      </w:pPr>
      <w:r w:rsidRPr="001310D2">
        <w:rPr>
          <w:color w:val="000000" w:themeColor="text1"/>
          <w:sz w:val="24"/>
          <w:szCs w:val="24"/>
          <w:lang w:val="en-US"/>
        </w:rPr>
        <w:t xml:space="preserve">3.1. Growth performance and nutrient utilization </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lastRenderedPageBreak/>
        <w:tab/>
        <w:t xml:space="preserve">Supplementing the feed with different papain levels </w:t>
      </w:r>
      <w:proofErr w:type="gramStart"/>
      <w:r w:rsidRPr="001310D2">
        <w:rPr>
          <w:color w:val="000000" w:themeColor="text1"/>
          <w:sz w:val="24"/>
          <w:szCs w:val="24"/>
          <w:lang w:val="en-US"/>
        </w:rPr>
        <w:t>significantly</w:t>
      </w:r>
      <w:proofErr w:type="gramEnd"/>
      <w:r w:rsidRPr="001310D2">
        <w:rPr>
          <w:color w:val="000000" w:themeColor="text1"/>
          <w:sz w:val="24"/>
          <w:szCs w:val="24"/>
          <w:lang w:val="en-US"/>
        </w:rPr>
        <w:t xml:space="preserve"> (P &lt; 0.05) influenced in the performance indices and feed utilization coefficients. Significant differences were noted final body weight in groups P1 (107.07 ± 7.66 g) and P2 (111.98 ± 1.93 g) in comparison to the control group (99.73 ± 2.71 g) (P &lt; 0.05; Table 1). Significant (P &lt; 0.05) differences </w:t>
      </w:r>
      <w:proofErr w:type="gramStart"/>
      <w:r w:rsidRPr="001310D2">
        <w:rPr>
          <w:color w:val="000000" w:themeColor="text1"/>
          <w:sz w:val="24"/>
          <w:szCs w:val="24"/>
          <w:lang w:val="en-US"/>
        </w:rPr>
        <w:t>were also noted</w:t>
      </w:r>
      <w:proofErr w:type="gramEnd"/>
      <w:r w:rsidRPr="001310D2">
        <w:rPr>
          <w:color w:val="000000" w:themeColor="text1"/>
          <w:sz w:val="24"/>
          <w:szCs w:val="24"/>
          <w:lang w:val="en-US"/>
        </w:rPr>
        <w:t xml:space="preserve"> in the daily (DGR) and specific growth rate (SGR) (Table 1). Feed conversion ratio (FCR) was significantly lower </w:t>
      </w:r>
      <w:proofErr w:type="gramStart"/>
      <w:r w:rsidRPr="001310D2">
        <w:rPr>
          <w:color w:val="000000" w:themeColor="text1"/>
          <w:sz w:val="24"/>
          <w:szCs w:val="24"/>
          <w:lang w:val="en-US"/>
        </w:rPr>
        <w:t>in group</w:t>
      </w:r>
      <w:proofErr w:type="gramEnd"/>
      <w:r w:rsidRPr="001310D2">
        <w:rPr>
          <w:color w:val="000000" w:themeColor="text1"/>
          <w:sz w:val="24"/>
          <w:szCs w:val="24"/>
          <w:lang w:val="en-US"/>
        </w:rPr>
        <w:t xml:space="preserve"> P2 (1.74) in comparison to the control group (1.94 ± 0.07) and to group P1 (1.95 ± 0.03) (Table 1). Higher protein efficiency ratio (PER) values </w:t>
      </w:r>
      <w:proofErr w:type="gramStart"/>
      <w:r w:rsidRPr="001310D2">
        <w:rPr>
          <w:color w:val="000000" w:themeColor="text1"/>
          <w:sz w:val="24"/>
          <w:szCs w:val="24"/>
          <w:lang w:val="en-US"/>
        </w:rPr>
        <w:t>were noted</w:t>
      </w:r>
      <w:proofErr w:type="gramEnd"/>
      <w:r w:rsidRPr="001310D2">
        <w:rPr>
          <w:color w:val="000000" w:themeColor="text1"/>
          <w:sz w:val="24"/>
          <w:szCs w:val="24"/>
          <w:lang w:val="en-US"/>
        </w:rPr>
        <w:t xml:space="preserve"> in group P2 in comparison to P1 and the control group (P &lt; 0.05; Table 1). The value of the </w:t>
      </w:r>
      <w:proofErr w:type="spellStart"/>
      <w:r w:rsidRPr="001310D2">
        <w:rPr>
          <w:color w:val="000000" w:themeColor="text1"/>
          <w:sz w:val="24"/>
          <w:szCs w:val="24"/>
          <w:lang w:val="en-US"/>
        </w:rPr>
        <w:t>hepatosomatic</w:t>
      </w:r>
      <w:proofErr w:type="spellEnd"/>
      <w:r w:rsidRPr="001310D2">
        <w:rPr>
          <w:color w:val="000000" w:themeColor="text1"/>
          <w:sz w:val="24"/>
          <w:szCs w:val="24"/>
          <w:lang w:val="en-US"/>
        </w:rPr>
        <w:t xml:space="preserve"> index (HSI) </w:t>
      </w:r>
      <w:proofErr w:type="gramStart"/>
      <w:r w:rsidRPr="001310D2">
        <w:rPr>
          <w:color w:val="000000" w:themeColor="text1"/>
          <w:sz w:val="24"/>
          <w:szCs w:val="24"/>
          <w:lang w:val="en-US"/>
        </w:rPr>
        <w:t>in group</w:t>
      </w:r>
      <w:proofErr w:type="gramEnd"/>
      <w:r w:rsidRPr="001310D2">
        <w:rPr>
          <w:color w:val="000000" w:themeColor="text1"/>
          <w:sz w:val="24"/>
          <w:szCs w:val="24"/>
          <w:lang w:val="en-US"/>
        </w:rPr>
        <w:t xml:space="preserve"> P2 was significantly higher than other feeding treatments. No differences </w:t>
      </w:r>
      <w:proofErr w:type="gramStart"/>
      <w:r w:rsidRPr="001310D2">
        <w:rPr>
          <w:color w:val="000000" w:themeColor="text1"/>
          <w:sz w:val="24"/>
          <w:szCs w:val="24"/>
          <w:lang w:val="en-US"/>
        </w:rPr>
        <w:t>were noted</w:t>
      </w:r>
      <w:proofErr w:type="gramEnd"/>
      <w:r w:rsidRPr="001310D2">
        <w:rPr>
          <w:color w:val="000000" w:themeColor="text1"/>
          <w:sz w:val="24"/>
          <w:szCs w:val="24"/>
          <w:lang w:val="en-US"/>
        </w:rPr>
        <w:t xml:space="preserve"> in the values of the </w:t>
      </w:r>
      <w:r w:rsidRPr="001310D2">
        <w:rPr>
          <w:color w:val="000000" w:themeColor="text1"/>
          <w:sz w:val="24"/>
          <w:szCs w:val="24"/>
          <w:lang w:val="it-IT"/>
        </w:rPr>
        <w:t>viscerosomatic</w:t>
      </w:r>
      <w:r w:rsidRPr="001310D2">
        <w:rPr>
          <w:color w:val="000000" w:themeColor="text1"/>
          <w:sz w:val="24"/>
          <w:szCs w:val="24"/>
          <w:lang w:val="en-US"/>
        </w:rPr>
        <w:t xml:space="preserve"> index</w:t>
      </w:r>
      <w:r w:rsidRPr="001310D2">
        <w:rPr>
          <w:color w:val="000000" w:themeColor="text1"/>
          <w:sz w:val="24"/>
          <w:szCs w:val="24"/>
          <w:lang w:val="nl-NL"/>
        </w:rPr>
        <w:t xml:space="preserve"> (VSI). </w:t>
      </w:r>
      <w:r w:rsidRPr="001310D2">
        <w:rPr>
          <w:color w:val="000000" w:themeColor="text1"/>
          <w:sz w:val="24"/>
          <w:szCs w:val="24"/>
          <w:lang w:val="en-US"/>
        </w:rPr>
        <w:t xml:space="preserve">No fish mortality </w:t>
      </w:r>
      <w:proofErr w:type="gramStart"/>
      <w:r w:rsidRPr="001310D2">
        <w:rPr>
          <w:color w:val="000000" w:themeColor="text1"/>
          <w:sz w:val="24"/>
          <w:szCs w:val="24"/>
          <w:lang w:val="en-US"/>
        </w:rPr>
        <w:t>was noted</w:t>
      </w:r>
      <w:proofErr w:type="gramEnd"/>
      <w:r w:rsidRPr="001310D2">
        <w:rPr>
          <w:color w:val="000000" w:themeColor="text1"/>
          <w:sz w:val="24"/>
          <w:szCs w:val="24"/>
          <w:lang w:val="en-US"/>
        </w:rPr>
        <w:t xml:space="preserve"> in any of the groups during the</w:t>
      </w:r>
      <w:r w:rsidRPr="001310D2">
        <w:rPr>
          <w:color w:val="000000" w:themeColor="text1"/>
          <w:sz w:val="24"/>
          <w:szCs w:val="24"/>
          <w:lang w:val="pt-PT"/>
        </w:rPr>
        <w:t xml:space="preserve"> experiment.</w:t>
      </w:r>
      <w:r w:rsidRPr="001310D2">
        <w:rPr>
          <w:color w:val="000000" w:themeColor="text1"/>
          <w:sz w:val="24"/>
          <w:szCs w:val="24"/>
          <w:lang w:val="en-US"/>
        </w:rPr>
        <w:t xml:space="preserve"> </w:t>
      </w:r>
    </w:p>
    <w:p w:rsidR="00E506A2" w:rsidRPr="001310D2" w:rsidRDefault="00E506A2">
      <w:pPr>
        <w:spacing w:before="238" w:after="238" w:line="480" w:lineRule="auto"/>
        <w:jc w:val="both"/>
        <w:rPr>
          <w:color w:val="000000" w:themeColor="text1"/>
          <w:sz w:val="24"/>
          <w:szCs w:val="24"/>
          <w:lang w:val="en-US"/>
        </w:rPr>
      </w:pPr>
      <w:r w:rsidRPr="001310D2">
        <w:rPr>
          <w:color w:val="000000" w:themeColor="text1"/>
          <w:sz w:val="24"/>
          <w:szCs w:val="24"/>
          <w:lang w:val="en-US"/>
        </w:rPr>
        <w:t>3.2. Body composition</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ab/>
        <w:t xml:space="preserve">The proximate analysis of chemical composition for whole-body and fillets </w:t>
      </w:r>
      <w:proofErr w:type="gramStart"/>
      <w:r w:rsidRPr="001310D2">
        <w:rPr>
          <w:color w:val="000000" w:themeColor="text1"/>
          <w:sz w:val="24"/>
          <w:szCs w:val="24"/>
          <w:lang w:val="en-US"/>
        </w:rPr>
        <w:t>are presented</w:t>
      </w:r>
      <w:proofErr w:type="gramEnd"/>
      <w:r w:rsidRPr="001310D2">
        <w:rPr>
          <w:color w:val="000000" w:themeColor="text1"/>
          <w:sz w:val="24"/>
          <w:szCs w:val="24"/>
          <w:lang w:val="en-US"/>
        </w:rPr>
        <w:t xml:space="preserve"> in Table 2. No significant (P &gt; 0.05) differences </w:t>
      </w:r>
      <w:proofErr w:type="gramStart"/>
      <w:r w:rsidRPr="001310D2">
        <w:rPr>
          <w:color w:val="000000" w:themeColor="text1"/>
          <w:sz w:val="24"/>
          <w:szCs w:val="24"/>
          <w:lang w:val="en-US"/>
        </w:rPr>
        <w:t>were noted</w:t>
      </w:r>
      <w:proofErr w:type="gramEnd"/>
      <w:r w:rsidRPr="001310D2">
        <w:rPr>
          <w:color w:val="000000" w:themeColor="text1"/>
          <w:sz w:val="24"/>
          <w:szCs w:val="24"/>
          <w:lang w:val="en-US"/>
        </w:rPr>
        <w:t xml:space="preserve"> in the content of crude protein, lipid, or moisture in whole fish or in filets in treatments groups.</w:t>
      </w:r>
    </w:p>
    <w:p w:rsidR="00E506A2" w:rsidRPr="001310D2" w:rsidRDefault="00E506A2">
      <w:pPr>
        <w:spacing w:before="238" w:after="238" w:line="480" w:lineRule="auto"/>
        <w:jc w:val="both"/>
        <w:rPr>
          <w:color w:val="000000" w:themeColor="text1"/>
          <w:sz w:val="24"/>
          <w:szCs w:val="24"/>
          <w:lang w:val="en-US"/>
        </w:rPr>
      </w:pPr>
      <w:r w:rsidRPr="001310D2">
        <w:rPr>
          <w:color w:val="000000" w:themeColor="text1"/>
          <w:sz w:val="24"/>
          <w:szCs w:val="24"/>
          <w:lang w:val="en-US"/>
        </w:rPr>
        <w:t>3.3. Digestive enzymes</w:t>
      </w:r>
    </w:p>
    <w:p w:rsidR="00E506A2" w:rsidRPr="001310D2" w:rsidRDefault="00E506A2">
      <w:pPr>
        <w:spacing w:line="480" w:lineRule="auto"/>
        <w:ind w:firstLine="709"/>
        <w:jc w:val="both"/>
        <w:rPr>
          <w:color w:val="000000" w:themeColor="text1"/>
          <w:sz w:val="24"/>
          <w:szCs w:val="24"/>
          <w:lang w:val="en-US"/>
        </w:rPr>
      </w:pPr>
      <w:r w:rsidRPr="001310D2">
        <w:rPr>
          <w:color w:val="000000" w:themeColor="text1"/>
          <w:sz w:val="24"/>
          <w:szCs w:val="24"/>
          <w:lang w:val="en-US"/>
        </w:rPr>
        <w:t xml:space="preserve">Digestive enzymes in anterior and posterior intestinal fish fed different levels of papain </w:t>
      </w:r>
      <w:proofErr w:type="gramStart"/>
      <w:r w:rsidRPr="001310D2">
        <w:rPr>
          <w:color w:val="000000" w:themeColor="text1"/>
          <w:sz w:val="24"/>
          <w:szCs w:val="24"/>
          <w:lang w:val="en-US"/>
        </w:rPr>
        <w:t>are presented</w:t>
      </w:r>
      <w:proofErr w:type="gramEnd"/>
      <w:r w:rsidRPr="001310D2">
        <w:rPr>
          <w:color w:val="000000" w:themeColor="text1"/>
          <w:sz w:val="24"/>
          <w:szCs w:val="24"/>
          <w:lang w:val="en-US"/>
        </w:rPr>
        <w:t xml:space="preserve"> in Table 3. </w:t>
      </w:r>
      <w:r w:rsidRPr="001310D2">
        <w:rPr>
          <w:color w:val="000000" w:themeColor="text1"/>
          <w:sz w:val="24"/>
          <w:szCs w:val="24"/>
          <w:lang w:val="es-ES"/>
        </w:rPr>
        <w:t>N</w:t>
      </w:r>
      <w:r w:rsidRPr="001310D2">
        <w:rPr>
          <w:color w:val="000000" w:themeColor="text1"/>
          <w:sz w:val="24"/>
          <w:szCs w:val="24"/>
          <w:lang w:val="en-US"/>
        </w:rPr>
        <w:t xml:space="preserve">o significant (P &gt; 0.05) in </w:t>
      </w:r>
      <w:r w:rsidRPr="001310D2">
        <w:rPr>
          <w:color w:val="000000" w:themeColor="text1"/>
          <w:sz w:val="24"/>
          <w:szCs w:val="24"/>
        </w:rPr>
        <w:t>α</w:t>
      </w:r>
      <w:r w:rsidRPr="001310D2">
        <w:rPr>
          <w:color w:val="000000" w:themeColor="text1"/>
          <w:sz w:val="24"/>
          <w:szCs w:val="24"/>
          <w:lang w:val="en-US"/>
        </w:rPr>
        <w:t>-amylase</w:t>
      </w:r>
      <w:r w:rsidRPr="001310D2">
        <w:rPr>
          <w:color w:val="000000" w:themeColor="text1"/>
          <w:sz w:val="24"/>
          <w:szCs w:val="24"/>
          <w:vertAlign w:val="superscript"/>
          <w:lang w:val="en-US"/>
        </w:rPr>
        <w:t xml:space="preserve"> </w:t>
      </w:r>
      <w:r w:rsidRPr="001310D2">
        <w:rPr>
          <w:color w:val="000000" w:themeColor="text1"/>
          <w:sz w:val="24"/>
          <w:szCs w:val="24"/>
          <w:lang w:val="en-US"/>
        </w:rPr>
        <w:t xml:space="preserve">and leucine aminopeptidase of </w:t>
      </w:r>
      <w:r w:rsidR="00F372E4" w:rsidRPr="00F372E4">
        <w:rPr>
          <w:color w:val="FF0000"/>
          <w:sz w:val="24"/>
          <w:szCs w:val="24"/>
          <w:lang w:val="en-US"/>
        </w:rPr>
        <w:t>anterior</w:t>
      </w:r>
      <w:r w:rsidRPr="001310D2">
        <w:rPr>
          <w:color w:val="000000" w:themeColor="text1"/>
          <w:sz w:val="24"/>
          <w:szCs w:val="24"/>
          <w:lang w:val="en-US"/>
        </w:rPr>
        <w:t xml:space="preserve"> intestine of fish fed different levels of papain. However, trypsin activities in </w:t>
      </w:r>
      <w:r w:rsidR="00F372E4" w:rsidRPr="00F372E4">
        <w:rPr>
          <w:color w:val="FF0000"/>
          <w:sz w:val="24"/>
          <w:szCs w:val="24"/>
          <w:lang w:val="en-US"/>
        </w:rPr>
        <w:t>anterior</w:t>
      </w:r>
      <w:r w:rsidRPr="001310D2">
        <w:rPr>
          <w:color w:val="000000" w:themeColor="text1"/>
          <w:sz w:val="24"/>
          <w:szCs w:val="24"/>
          <w:lang w:val="en-US"/>
        </w:rPr>
        <w:t xml:space="preserve"> intestine of fish decreases with increasing level of papain. The activity of lipase of anterior </w:t>
      </w:r>
      <w:proofErr w:type="gramStart"/>
      <w:r w:rsidR="00A26A04">
        <w:rPr>
          <w:color w:val="000000" w:themeColor="text1"/>
          <w:sz w:val="24"/>
          <w:szCs w:val="24"/>
          <w:lang w:val="en-US"/>
        </w:rPr>
        <w:t>in group</w:t>
      </w:r>
      <w:proofErr w:type="gramEnd"/>
      <w:r w:rsidR="00A26A04">
        <w:rPr>
          <w:color w:val="000000" w:themeColor="text1"/>
          <w:sz w:val="24"/>
          <w:szCs w:val="24"/>
          <w:lang w:val="en-US"/>
        </w:rPr>
        <w:t xml:space="preserve"> P2 </w:t>
      </w:r>
      <w:r w:rsidRPr="001310D2">
        <w:rPr>
          <w:color w:val="000000" w:themeColor="text1"/>
          <w:sz w:val="24"/>
          <w:szCs w:val="24"/>
          <w:lang w:val="en-US"/>
        </w:rPr>
        <w:t xml:space="preserve">was significantly (P &lt; 0.05) higher than other treatments groups. The activities of </w:t>
      </w:r>
      <w:r w:rsidRPr="001310D2">
        <w:rPr>
          <w:color w:val="000000" w:themeColor="text1"/>
          <w:sz w:val="24"/>
          <w:szCs w:val="24"/>
        </w:rPr>
        <w:t>α</w:t>
      </w:r>
      <w:r w:rsidRPr="001310D2">
        <w:rPr>
          <w:color w:val="000000" w:themeColor="text1"/>
          <w:sz w:val="24"/>
          <w:szCs w:val="24"/>
          <w:lang w:val="en-US"/>
        </w:rPr>
        <w:t>-amylase, trypsin, lipase and leucine aminopeptidase was significantly higher in posterior intestine of fish fed group (P2) than other treatment groups.</w:t>
      </w:r>
    </w:p>
    <w:p w:rsidR="00E506A2" w:rsidRPr="001310D2" w:rsidRDefault="00E506A2">
      <w:pPr>
        <w:spacing w:before="238" w:after="238" w:line="480" w:lineRule="auto"/>
        <w:jc w:val="both"/>
        <w:rPr>
          <w:color w:val="000000" w:themeColor="text1"/>
          <w:sz w:val="24"/>
          <w:szCs w:val="24"/>
          <w:lang w:val="en-US"/>
        </w:rPr>
      </w:pPr>
      <w:r w:rsidRPr="001310D2">
        <w:rPr>
          <w:color w:val="000000" w:themeColor="text1"/>
          <w:sz w:val="24"/>
          <w:szCs w:val="24"/>
          <w:lang w:val="en-US"/>
        </w:rPr>
        <w:t>3.4. Oxidative stress</w:t>
      </w:r>
    </w:p>
    <w:p w:rsidR="00E506A2" w:rsidRPr="001310D2" w:rsidRDefault="00E506A2" w:rsidP="00E60156">
      <w:pPr>
        <w:spacing w:line="480" w:lineRule="auto"/>
        <w:ind w:firstLine="567"/>
        <w:jc w:val="both"/>
        <w:rPr>
          <w:color w:val="000000" w:themeColor="text1"/>
          <w:sz w:val="24"/>
          <w:szCs w:val="24"/>
          <w:lang w:val="en-US"/>
        </w:rPr>
      </w:pPr>
      <w:r w:rsidRPr="001310D2">
        <w:rPr>
          <w:color w:val="000000" w:themeColor="text1"/>
          <w:sz w:val="24"/>
          <w:szCs w:val="24"/>
          <w:lang w:val="en-US"/>
        </w:rPr>
        <w:lastRenderedPageBreak/>
        <w:t xml:space="preserve">The effect of papain on the activity of antioxidant enzymes </w:t>
      </w:r>
      <w:proofErr w:type="gramStart"/>
      <w:r w:rsidRPr="001310D2">
        <w:rPr>
          <w:color w:val="000000" w:themeColor="text1"/>
          <w:sz w:val="24"/>
          <w:szCs w:val="24"/>
          <w:lang w:val="en-US"/>
        </w:rPr>
        <w:t>is presented</w:t>
      </w:r>
      <w:proofErr w:type="gramEnd"/>
      <w:r w:rsidRPr="001310D2">
        <w:rPr>
          <w:color w:val="000000" w:themeColor="text1"/>
          <w:sz w:val="24"/>
          <w:szCs w:val="24"/>
          <w:lang w:val="en-US"/>
        </w:rPr>
        <w:t xml:space="preserve"> in Table 4. The activity of total antioxidant status (TAS), superoxide dismutase (SOD) glutathione peroxidase (</w:t>
      </w:r>
      <w:proofErr w:type="spellStart"/>
      <w:r w:rsidRPr="001310D2">
        <w:rPr>
          <w:color w:val="000000" w:themeColor="text1"/>
          <w:sz w:val="24"/>
          <w:szCs w:val="24"/>
          <w:lang w:val="en-US"/>
        </w:rPr>
        <w:t>GPx</w:t>
      </w:r>
      <w:proofErr w:type="spellEnd"/>
      <w:r w:rsidRPr="001310D2">
        <w:rPr>
          <w:color w:val="000000" w:themeColor="text1"/>
          <w:sz w:val="24"/>
          <w:szCs w:val="24"/>
          <w:lang w:val="en-US"/>
        </w:rPr>
        <w:t xml:space="preserve">) significantly (P &lt; 0.05) increased in groups P1 and P2 compared with control group. </w:t>
      </w:r>
      <w:r w:rsidRPr="00E60156">
        <w:rPr>
          <w:color w:val="FF0000"/>
          <w:sz w:val="24"/>
          <w:szCs w:val="24"/>
          <w:lang w:val="en-US"/>
        </w:rPr>
        <w:t>Th</w:t>
      </w:r>
      <w:r w:rsidR="00E60156" w:rsidRPr="00E60156">
        <w:rPr>
          <w:color w:val="FF0000"/>
          <w:sz w:val="24"/>
          <w:szCs w:val="24"/>
          <w:lang w:val="en-US"/>
        </w:rPr>
        <w:t xml:space="preserve">e highest activities of TAS </w:t>
      </w:r>
      <w:r w:rsidRPr="00E60156">
        <w:rPr>
          <w:color w:val="FF0000"/>
          <w:sz w:val="24"/>
          <w:szCs w:val="24"/>
          <w:lang w:val="en-US"/>
        </w:rPr>
        <w:t xml:space="preserve">and </w:t>
      </w:r>
      <w:proofErr w:type="spellStart"/>
      <w:r w:rsidRPr="00E60156">
        <w:rPr>
          <w:color w:val="FF0000"/>
          <w:sz w:val="24"/>
          <w:szCs w:val="24"/>
          <w:lang w:val="en-US"/>
        </w:rPr>
        <w:t>GPx</w:t>
      </w:r>
      <w:proofErr w:type="spellEnd"/>
      <w:r w:rsidRPr="00E60156">
        <w:rPr>
          <w:color w:val="FF0000"/>
          <w:sz w:val="24"/>
          <w:szCs w:val="24"/>
          <w:lang w:val="en-US"/>
        </w:rPr>
        <w:t xml:space="preserve"> were obtained </w:t>
      </w:r>
      <w:proofErr w:type="gramStart"/>
      <w:r w:rsidRPr="00E60156">
        <w:rPr>
          <w:color w:val="FF0000"/>
          <w:sz w:val="24"/>
          <w:szCs w:val="24"/>
          <w:lang w:val="en-US"/>
        </w:rPr>
        <w:t>in group</w:t>
      </w:r>
      <w:proofErr w:type="gramEnd"/>
      <w:r w:rsidRPr="00E60156">
        <w:rPr>
          <w:color w:val="FF0000"/>
          <w:sz w:val="24"/>
          <w:szCs w:val="24"/>
          <w:lang w:val="en-US"/>
        </w:rPr>
        <w:t xml:space="preserve"> P2</w:t>
      </w:r>
      <w:r w:rsidR="00E60156" w:rsidRPr="00E60156">
        <w:rPr>
          <w:color w:val="FF0000"/>
          <w:sz w:val="24"/>
          <w:szCs w:val="24"/>
          <w:lang w:val="en-US"/>
        </w:rPr>
        <w:t>, while the highest level of SOD was observed in P2 group</w:t>
      </w:r>
      <w:r w:rsidRPr="001310D2">
        <w:rPr>
          <w:color w:val="000000" w:themeColor="text1"/>
          <w:sz w:val="24"/>
          <w:szCs w:val="24"/>
          <w:lang w:val="en-US"/>
        </w:rPr>
        <w:t xml:space="preserve">. The activities of glutathione reductase </w:t>
      </w:r>
      <w:proofErr w:type="gramStart"/>
      <w:r w:rsidRPr="001310D2">
        <w:rPr>
          <w:color w:val="000000" w:themeColor="text1"/>
          <w:sz w:val="24"/>
          <w:szCs w:val="24"/>
          <w:lang w:val="en-US"/>
        </w:rPr>
        <w:t>was decreased</w:t>
      </w:r>
      <w:proofErr w:type="gramEnd"/>
      <w:r w:rsidRPr="001310D2">
        <w:rPr>
          <w:color w:val="000000" w:themeColor="text1"/>
          <w:sz w:val="24"/>
          <w:szCs w:val="24"/>
          <w:lang w:val="en-US"/>
        </w:rPr>
        <w:t xml:space="preserve"> with increasing levels of papain.</w:t>
      </w:r>
    </w:p>
    <w:p w:rsidR="00E506A2" w:rsidRPr="001310D2" w:rsidRDefault="00E506A2">
      <w:pPr>
        <w:spacing w:before="238" w:after="238" w:line="480" w:lineRule="auto"/>
        <w:jc w:val="both"/>
        <w:rPr>
          <w:i/>
          <w:iCs/>
          <w:color w:val="000000" w:themeColor="text1"/>
          <w:sz w:val="24"/>
          <w:szCs w:val="24"/>
          <w:lang w:val="en-US"/>
        </w:rPr>
      </w:pPr>
      <w:r w:rsidRPr="001310D2">
        <w:rPr>
          <w:color w:val="000000" w:themeColor="text1"/>
          <w:sz w:val="24"/>
          <w:szCs w:val="24"/>
          <w:lang w:val="en-US"/>
        </w:rPr>
        <w:t>3.5. Histological analysis of the gastrointestinal tract</w:t>
      </w:r>
    </w:p>
    <w:p w:rsidR="00E506A2" w:rsidRPr="001310D2" w:rsidRDefault="00E506A2">
      <w:pPr>
        <w:spacing w:before="238" w:after="238" w:line="480" w:lineRule="auto"/>
        <w:ind w:firstLine="567"/>
        <w:jc w:val="both"/>
        <w:rPr>
          <w:color w:val="000000" w:themeColor="text1"/>
          <w:sz w:val="24"/>
          <w:szCs w:val="24"/>
          <w:lang w:val="en-US"/>
        </w:rPr>
      </w:pPr>
      <w:r w:rsidRPr="001310D2">
        <w:rPr>
          <w:i/>
          <w:iCs/>
          <w:color w:val="000000" w:themeColor="text1"/>
          <w:sz w:val="24"/>
          <w:szCs w:val="24"/>
          <w:lang w:val="en-US"/>
        </w:rPr>
        <w:tab/>
      </w:r>
      <w:r w:rsidRPr="001310D2">
        <w:rPr>
          <w:color w:val="000000" w:themeColor="text1"/>
          <w:sz w:val="24"/>
          <w:szCs w:val="24"/>
          <w:lang w:val="en-US"/>
        </w:rPr>
        <w:t xml:space="preserve">The results of the liver and middle gut histological measurements </w:t>
      </w:r>
      <w:proofErr w:type="gramStart"/>
      <w:r w:rsidRPr="001310D2">
        <w:rPr>
          <w:color w:val="000000" w:themeColor="text1"/>
          <w:sz w:val="24"/>
          <w:szCs w:val="24"/>
          <w:lang w:val="en-US"/>
        </w:rPr>
        <w:t>are presented</w:t>
      </w:r>
      <w:proofErr w:type="gramEnd"/>
      <w:r w:rsidRPr="001310D2">
        <w:rPr>
          <w:color w:val="000000" w:themeColor="text1"/>
          <w:sz w:val="24"/>
          <w:szCs w:val="24"/>
          <w:lang w:val="en-US"/>
        </w:rPr>
        <w:t xml:space="preserve"> in Table 5. Papain had no significant (P &gt; 0.05) effect on the size of hepatocytes or their nuclei, the intestinal muscle thickness, or the intestinal mucosa size. However, the highest of intestinal enterocytes was observed </w:t>
      </w:r>
      <w:proofErr w:type="gramStart"/>
      <w:r w:rsidRPr="001310D2">
        <w:rPr>
          <w:color w:val="000000" w:themeColor="text1"/>
          <w:sz w:val="24"/>
          <w:szCs w:val="24"/>
          <w:lang w:val="en-US"/>
        </w:rPr>
        <w:t>in group</w:t>
      </w:r>
      <w:proofErr w:type="gramEnd"/>
      <w:r w:rsidRPr="001310D2">
        <w:rPr>
          <w:color w:val="000000" w:themeColor="text1"/>
          <w:sz w:val="24"/>
          <w:szCs w:val="24"/>
          <w:lang w:val="en-US"/>
        </w:rPr>
        <w:t xml:space="preserve"> P2, and the highest </w:t>
      </w:r>
      <w:proofErr w:type="spellStart"/>
      <w:r w:rsidRPr="001310D2">
        <w:rPr>
          <w:color w:val="000000" w:themeColor="text1"/>
          <w:sz w:val="24"/>
          <w:szCs w:val="24"/>
          <w:lang w:val="en-US"/>
        </w:rPr>
        <w:t>supranuclear</w:t>
      </w:r>
      <w:proofErr w:type="spellEnd"/>
      <w:r w:rsidRPr="001310D2">
        <w:rPr>
          <w:color w:val="000000" w:themeColor="text1"/>
          <w:sz w:val="24"/>
          <w:szCs w:val="24"/>
          <w:lang w:val="en-US"/>
        </w:rPr>
        <w:t xml:space="preserve"> surface of the intestinal enterocytes was found in groups P1 and P2. There were also no pathological changes in either the</w:t>
      </w:r>
      <w:r w:rsidRPr="001310D2">
        <w:rPr>
          <w:color w:val="000000" w:themeColor="text1"/>
          <w:sz w:val="24"/>
          <w:szCs w:val="24"/>
          <w:lang w:val="da-DK"/>
        </w:rPr>
        <w:t xml:space="preserve"> liver </w:t>
      </w:r>
      <w:r w:rsidRPr="001310D2">
        <w:rPr>
          <w:color w:val="000000" w:themeColor="text1"/>
          <w:sz w:val="24"/>
          <w:szCs w:val="24"/>
          <w:lang w:val="en-US"/>
        </w:rPr>
        <w:t>or the</w:t>
      </w:r>
      <w:r w:rsidRPr="001310D2">
        <w:rPr>
          <w:color w:val="000000" w:themeColor="text1"/>
          <w:sz w:val="24"/>
          <w:szCs w:val="24"/>
          <w:lang w:val="it-IT"/>
        </w:rPr>
        <w:t xml:space="preserve"> intestine</w:t>
      </w:r>
      <w:r w:rsidRPr="001310D2">
        <w:rPr>
          <w:color w:val="000000" w:themeColor="text1"/>
          <w:sz w:val="24"/>
          <w:szCs w:val="24"/>
          <w:lang w:val="en-US"/>
        </w:rPr>
        <w:t>s.</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 xml:space="preserve">3.6. Non-specific humoral immunity </w:t>
      </w:r>
    </w:p>
    <w:p w:rsidR="00E506A2" w:rsidRPr="001310D2" w:rsidRDefault="00E506A2">
      <w:pPr>
        <w:spacing w:before="240" w:after="240" w:line="480" w:lineRule="auto"/>
        <w:ind w:firstLine="700"/>
        <w:jc w:val="both"/>
        <w:rPr>
          <w:color w:val="000000" w:themeColor="text1"/>
          <w:sz w:val="24"/>
          <w:szCs w:val="24"/>
          <w:lang w:val="en-US"/>
        </w:rPr>
      </w:pPr>
      <w:r w:rsidRPr="001310D2">
        <w:rPr>
          <w:color w:val="000000" w:themeColor="text1"/>
          <w:sz w:val="24"/>
          <w:szCs w:val="24"/>
          <w:lang w:val="en-US"/>
        </w:rPr>
        <w:t xml:space="preserve">Non-specific humoral immunity indices </w:t>
      </w:r>
      <w:proofErr w:type="gramStart"/>
      <w:r w:rsidRPr="001310D2">
        <w:rPr>
          <w:color w:val="000000" w:themeColor="text1"/>
          <w:sz w:val="24"/>
          <w:szCs w:val="24"/>
          <w:lang w:val="en-US"/>
        </w:rPr>
        <w:t>are presented</w:t>
      </w:r>
      <w:proofErr w:type="gramEnd"/>
      <w:r w:rsidRPr="001310D2">
        <w:rPr>
          <w:color w:val="000000" w:themeColor="text1"/>
          <w:sz w:val="24"/>
          <w:szCs w:val="24"/>
          <w:lang w:val="en-US"/>
        </w:rPr>
        <w:t xml:space="preserve"> in Table 6. No significant differences </w:t>
      </w:r>
      <w:proofErr w:type="gramStart"/>
      <w:r w:rsidRPr="001310D2">
        <w:rPr>
          <w:color w:val="000000" w:themeColor="text1"/>
          <w:sz w:val="24"/>
          <w:szCs w:val="24"/>
          <w:lang w:val="en-US"/>
        </w:rPr>
        <w:t>were found</w:t>
      </w:r>
      <w:proofErr w:type="gramEnd"/>
      <w:r w:rsidRPr="001310D2">
        <w:rPr>
          <w:color w:val="000000" w:themeColor="text1"/>
          <w:sz w:val="24"/>
          <w:szCs w:val="24"/>
          <w:lang w:val="en-US"/>
        </w:rPr>
        <w:t xml:space="preserve"> in lysozyme and total protein level among treatment group. While, significant (P &lt; 0.05) increased in </w:t>
      </w:r>
      <w:proofErr w:type="spellStart"/>
      <w:r w:rsidRPr="001310D2">
        <w:rPr>
          <w:color w:val="000000" w:themeColor="text1"/>
          <w:sz w:val="24"/>
          <w:szCs w:val="24"/>
          <w:lang w:val="en-US"/>
        </w:rPr>
        <w:t>ceruloplasmin</w:t>
      </w:r>
      <w:proofErr w:type="spellEnd"/>
      <w:r w:rsidRPr="001310D2">
        <w:rPr>
          <w:color w:val="000000" w:themeColor="text1"/>
          <w:sz w:val="24"/>
          <w:szCs w:val="24"/>
          <w:lang w:val="en-US"/>
        </w:rPr>
        <w:t xml:space="preserve"> and total Immunoglobulin (Ig) </w:t>
      </w:r>
      <w:proofErr w:type="gramStart"/>
      <w:r w:rsidRPr="001310D2">
        <w:rPr>
          <w:color w:val="000000" w:themeColor="text1"/>
          <w:sz w:val="24"/>
          <w:szCs w:val="24"/>
          <w:lang w:val="en-US"/>
        </w:rPr>
        <w:t>were confirmed</w:t>
      </w:r>
      <w:proofErr w:type="gramEnd"/>
      <w:r w:rsidRPr="001310D2">
        <w:rPr>
          <w:color w:val="000000" w:themeColor="text1"/>
          <w:sz w:val="24"/>
          <w:szCs w:val="24"/>
          <w:lang w:val="en-US"/>
        </w:rPr>
        <w:t xml:space="preserve"> in groups P1 and P2 compared to control group. The highest level of blood </w:t>
      </w:r>
      <w:proofErr w:type="spellStart"/>
      <w:r w:rsidRPr="001310D2">
        <w:rPr>
          <w:color w:val="000000" w:themeColor="text1"/>
          <w:sz w:val="24"/>
          <w:szCs w:val="24"/>
          <w:lang w:val="en-US"/>
        </w:rPr>
        <w:t>ceruloplasmin</w:t>
      </w:r>
      <w:proofErr w:type="spellEnd"/>
      <w:r w:rsidRPr="001310D2">
        <w:rPr>
          <w:color w:val="000000" w:themeColor="text1"/>
          <w:sz w:val="24"/>
          <w:szCs w:val="24"/>
          <w:lang w:val="en-US"/>
        </w:rPr>
        <w:t xml:space="preserve"> was noted </w:t>
      </w:r>
      <w:proofErr w:type="gramStart"/>
      <w:r w:rsidRPr="001310D2">
        <w:rPr>
          <w:color w:val="000000" w:themeColor="text1"/>
          <w:sz w:val="24"/>
          <w:szCs w:val="24"/>
          <w:lang w:val="en-US"/>
        </w:rPr>
        <w:t>in group</w:t>
      </w:r>
      <w:proofErr w:type="gramEnd"/>
      <w:r w:rsidRPr="001310D2">
        <w:rPr>
          <w:color w:val="000000" w:themeColor="text1"/>
          <w:sz w:val="24"/>
          <w:szCs w:val="24"/>
          <w:lang w:val="en-US"/>
        </w:rPr>
        <w:t xml:space="preserve"> P2 (59.</w:t>
      </w:r>
      <w:r w:rsidRPr="001310D2">
        <w:rPr>
          <w:color w:val="000000" w:themeColor="text1"/>
          <w:sz w:val="24"/>
          <w:szCs w:val="24"/>
          <w:lang w:val="es-ES"/>
        </w:rPr>
        <w:t xml:space="preserve">54 </w:t>
      </w:r>
      <w:r w:rsidRPr="001310D2">
        <w:rPr>
          <w:color w:val="000000" w:themeColor="text1"/>
          <w:sz w:val="24"/>
          <w:szCs w:val="24"/>
          <w:lang w:val="en-US"/>
        </w:rPr>
        <w:t>± 5.88</w:t>
      </w:r>
      <w:r w:rsidRPr="001310D2">
        <w:rPr>
          <w:color w:val="000000" w:themeColor="text1"/>
          <w:sz w:val="24"/>
          <w:szCs w:val="24"/>
          <w:lang w:val="es-ES"/>
        </w:rPr>
        <w:t xml:space="preserve"> IU)</w:t>
      </w:r>
      <w:r w:rsidRPr="001310D2">
        <w:rPr>
          <w:color w:val="000000" w:themeColor="text1"/>
          <w:sz w:val="24"/>
          <w:szCs w:val="24"/>
          <w:lang w:val="en-US"/>
        </w:rPr>
        <w:t xml:space="preserve"> that was significantly higher in comparison to the control group (52.57 ± 4.38 IU) and P1 (54.61 ± 4.39 IU) (P &lt; 0.05; Table 6). </w:t>
      </w:r>
      <w:proofErr w:type="gramStart"/>
      <w:r w:rsidRPr="001310D2">
        <w:rPr>
          <w:color w:val="000000" w:themeColor="text1"/>
          <w:sz w:val="24"/>
          <w:szCs w:val="24"/>
          <w:lang w:val="en-US"/>
        </w:rPr>
        <w:t>Significantly</w:t>
      </w:r>
      <w:proofErr w:type="gramEnd"/>
      <w:r w:rsidRPr="001310D2">
        <w:rPr>
          <w:color w:val="000000" w:themeColor="text1"/>
          <w:sz w:val="24"/>
          <w:szCs w:val="24"/>
          <w:lang w:val="en-US"/>
        </w:rPr>
        <w:t xml:space="preserve"> higher values of immunoglobulin (16.</w:t>
      </w:r>
      <w:r w:rsidRPr="001310D2">
        <w:rPr>
          <w:color w:val="000000" w:themeColor="text1"/>
          <w:sz w:val="24"/>
          <w:szCs w:val="24"/>
          <w:lang w:val="da-DK"/>
        </w:rPr>
        <w:t xml:space="preserve">75 </w:t>
      </w:r>
      <w:r w:rsidRPr="001310D2">
        <w:rPr>
          <w:color w:val="000000" w:themeColor="text1"/>
          <w:sz w:val="24"/>
          <w:szCs w:val="24"/>
          <w:lang w:val="en-US"/>
        </w:rPr>
        <w:t>± 4.05</w:t>
      </w:r>
      <w:r w:rsidRPr="001310D2">
        <w:rPr>
          <w:color w:val="000000" w:themeColor="text1"/>
          <w:sz w:val="24"/>
          <w:szCs w:val="24"/>
          <w:lang w:val="da-DK"/>
        </w:rPr>
        <w:t xml:space="preserve"> g L</w:t>
      </w:r>
      <w:r w:rsidRPr="001310D2">
        <w:rPr>
          <w:color w:val="000000" w:themeColor="text1"/>
          <w:sz w:val="24"/>
          <w:szCs w:val="24"/>
          <w:vertAlign w:val="superscript"/>
          <w:lang w:val="ru-RU"/>
        </w:rPr>
        <w:t>-1</w:t>
      </w:r>
      <w:r w:rsidRPr="001310D2">
        <w:rPr>
          <w:color w:val="000000" w:themeColor="text1"/>
          <w:sz w:val="24"/>
          <w:szCs w:val="24"/>
          <w:lang w:val="en-US"/>
        </w:rPr>
        <w:t xml:space="preserve">) were noted in group P1 in comparison to the other groups. </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3.7. Non-specific cellular immunity and disease resistance</w:t>
      </w:r>
    </w:p>
    <w:p w:rsidR="005D4416" w:rsidRPr="001310D2" w:rsidRDefault="00E506A2" w:rsidP="005D4416">
      <w:pPr>
        <w:spacing w:before="240" w:after="240" w:line="480" w:lineRule="auto"/>
        <w:ind w:firstLine="426"/>
        <w:jc w:val="both"/>
        <w:rPr>
          <w:color w:val="000000" w:themeColor="text1"/>
          <w:sz w:val="24"/>
          <w:szCs w:val="24"/>
          <w:lang w:val="en-US"/>
        </w:rPr>
      </w:pPr>
      <w:r w:rsidRPr="001310D2">
        <w:rPr>
          <w:color w:val="000000" w:themeColor="text1"/>
          <w:sz w:val="24"/>
          <w:szCs w:val="24"/>
          <w:lang w:val="en-US"/>
        </w:rPr>
        <w:t>Table 6 presented the non-specific humoral immunity for fish fed different level of papain. Statistically (P &lt; 0.05) significant differences in the metabolic activities of splenic macrophages (</w:t>
      </w:r>
      <w:r w:rsidRPr="001310D2">
        <w:rPr>
          <w:color w:val="000000" w:themeColor="text1"/>
          <w:sz w:val="24"/>
          <w:szCs w:val="24"/>
          <w:lang w:val="pt-PT"/>
        </w:rPr>
        <w:t>PMA</w:t>
      </w:r>
      <w:r w:rsidRPr="001310D2">
        <w:rPr>
          <w:color w:val="000000" w:themeColor="text1"/>
          <w:sz w:val="24"/>
          <w:szCs w:val="24"/>
          <w:lang w:val="en-US"/>
        </w:rPr>
        <w:t xml:space="preserve">) and splenic phagocyte potential killing activity (PKA) were noted in the groups fed feed </w:t>
      </w:r>
      <w:r w:rsidRPr="001310D2">
        <w:rPr>
          <w:color w:val="000000" w:themeColor="text1"/>
          <w:sz w:val="24"/>
          <w:szCs w:val="24"/>
          <w:lang w:val="en-US"/>
        </w:rPr>
        <w:lastRenderedPageBreak/>
        <w:t xml:space="preserve">supplemented with papain in comparison to the control group. The proliferative activity of spleen T lymphocytes stimulated by mitogen </w:t>
      </w:r>
      <w:proofErr w:type="spellStart"/>
      <w:r w:rsidRPr="001310D2">
        <w:rPr>
          <w:color w:val="000000" w:themeColor="text1"/>
          <w:sz w:val="24"/>
          <w:szCs w:val="24"/>
          <w:lang w:val="en-US"/>
        </w:rPr>
        <w:t>concanavaline</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ConA</w:t>
      </w:r>
      <w:proofErr w:type="spellEnd"/>
      <w:r w:rsidRPr="001310D2">
        <w:rPr>
          <w:color w:val="000000" w:themeColor="text1"/>
          <w:sz w:val="24"/>
          <w:szCs w:val="24"/>
          <w:lang w:val="en-US"/>
        </w:rPr>
        <w:t xml:space="preserve">) and B lymphocytes </w:t>
      </w:r>
      <w:bookmarkStart w:id="15" w:name="Bookmark9"/>
      <w:bookmarkEnd w:id="15"/>
      <w:r w:rsidRPr="001310D2">
        <w:rPr>
          <w:color w:val="000000" w:themeColor="text1"/>
          <w:sz w:val="24"/>
          <w:szCs w:val="24"/>
          <w:lang w:val="en-US"/>
        </w:rPr>
        <w:t xml:space="preserve">stimulated by lipopolysaccharide (LPS) were significantly (P &lt; 0.05) higher in group P2 in comparison to the control and group P1. </w:t>
      </w:r>
    </w:p>
    <w:p w:rsidR="00E506A2" w:rsidRPr="001310D2" w:rsidRDefault="00E506A2">
      <w:pPr>
        <w:spacing w:before="240" w:after="240" w:line="480" w:lineRule="auto"/>
        <w:ind w:firstLine="426"/>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3.8. Challenge test</w:t>
      </w:r>
    </w:p>
    <w:p w:rsidR="00E506A2" w:rsidRPr="001310D2" w:rsidRDefault="00E506A2">
      <w:pPr>
        <w:spacing w:before="240" w:after="240" w:line="480" w:lineRule="auto"/>
        <w:ind w:firstLine="426"/>
        <w:jc w:val="both"/>
        <w:rPr>
          <w:color w:val="000000" w:themeColor="text1"/>
          <w:sz w:val="24"/>
          <w:szCs w:val="24"/>
          <w:lang w:val="en-US"/>
        </w:rPr>
      </w:pPr>
      <w:r w:rsidRPr="001310D2">
        <w:rPr>
          <w:color w:val="000000" w:themeColor="text1"/>
          <w:sz w:val="24"/>
          <w:szCs w:val="24"/>
          <w:lang w:val="en-US"/>
        </w:rPr>
        <w:t>At the end of the challenge trial, the fish survival of fish fed diet supplemented with 20 g papain kg</w:t>
      </w:r>
      <w:r w:rsidRPr="001310D2">
        <w:rPr>
          <w:color w:val="000000" w:themeColor="text1"/>
          <w:sz w:val="24"/>
          <w:szCs w:val="24"/>
          <w:vertAlign w:val="superscript"/>
          <w:lang w:val="en-US"/>
        </w:rPr>
        <w:t>-1</w:t>
      </w:r>
      <w:r w:rsidRPr="001310D2">
        <w:rPr>
          <w:color w:val="000000" w:themeColor="text1"/>
          <w:sz w:val="24"/>
          <w:szCs w:val="24"/>
          <w:lang w:val="en-US"/>
        </w:rPr>
        <w:t xml:space="preserve"> diet was significantly higher (</w:t>
      </w:r>
      <w:r w:rsidRPr="001310D2">
        <w:rPr>
          <w:i/>
          <w:iCs/>
          <w:color w:val="000000" w:themeColor="text1"/>
          <w:sz w:val="24"/>
          <w:szCs w:val="24"/>
          <w:lang w:val="en-US"/>
        </w:rPr>
        <w:t>P</w:t>
      </w:r>
      <w:r w:rsidRPr="001310D2">
        <w:rPr>
          <w:color w:val="000000" w:themeColor="text1"/>
          <w:sz w:val="24"/>
          <w:szCs w:val="24"/>
          <w:lang w:val="en-US"/>
        </w:rPr>
        <w:t xml:space="preserve"> &lt; 0.05) than that of the other diets (Figure 1).</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4. Discussion</w:t>
      </w:r>
    </w:p>
    <w:p w:rsidR="00E506A2" w:rsidRPr="001310D2" w:rsidRDefault="00E506A2" w:rsidP="00AE4934">
      <w:pPr>
        <w:spacing w:line="480" w:lineRule="auto"/>
        <w:ind w:firstLine="284"/>
        <w:jc w:val="both"/>
        <w:rPr>
          <w:color w:val="000000" w:themeColor="text1"/>
          <w:sz w:val="24"/>
          <w:szCs w:val="24"/>
          <w:lang w:val="en-US"/>
        </w:rPr>
      </w:pPr>
      <w:r w:rsidRPr="001310D2">
        <w:rPr>
          <w:color w:val="000000" w:themeColor="text1"/>
          <w:sz w:val="24"/>
          <w:szCs w:val="24"/>
          <w:lang w:val="en-US"/>
        </w:rPr>
        <w:t>In the current experiment, addition of papain at 10 g or 20 g kg</w:t>
      </w:r>
      <w:r w:rsidRPr="001310D2">
        <w:rPr>
          <w:color w:val="000000" w:themeColor="text1"/>
          <w:sz w:val="24"/>
          <w:szCs w:val="24"/>
          <w:vertAlign w:val="superscript"/>
          <w:lang w:val="en-US"/>
        </w:rPr>
        <w:t>-1</w:t>
      </w:r>
      <w:r w:rsidR="000765A3">
        <w:rPr>
          <w:color w:val="000000" w:themeColor="text1"/>
          <w:sz w:val="24"/>
          <w:szCs w:val="24"/>
          <w:lang w:val="en-US"/>
        </w:rPr>
        <w:t xml:space="preserve"> diet had a </w:t>
      </w:r>
      <w:r w:rsidR="000765A3" w:rsidRPr="000765A3">
        <w:rPr>
          <w:color w:val="FF0000"/>
          <w:sz w:val="24"/>
          <w:szCs w:val="24"/>
          <w:lang w:val="en-US"/>
        </w:rPr>
        <w:t>positive effect</w:t>
      </w:r>
      <w:r w:rsidRPr="000765A3">
        <w:rPr>
          <w:color w:val="FF0000"/>
          <w:sz w:val="24"/>
          <w:szCs w:val="24"/>
          <w:lang w:val="en-US"/>
        </w:rPr>
        <w:t xml:space="preserve"> </w:t>
      </w:r>
      <w:r w:rsidRPr="001310D2">
        <w:rPr>
          <w:color w:val="000000" w:themeColor="text1"/>
          <w:sz w:val="24"/>
          <w:szCs w:val="24"/>
          <w:lang w:val="en-US"/>
        </w:rPr>
        <w:t xml:space="preserve">on </w:t>
      </w:r>
      <w:r w:rsidRPr="000765A3">
        <w:rPr>
          <w:color w:val="FF0000"/>
          <w:sz w:val="24"/>
          <w:szCs w:val="24"/>
          <w:lang w:val="en-US"/>
        </w:rPr>
        <w:t xml:space="preserve">growth </w:t>
      </w:r>
      <w:r w:rsidR="000765A3" w:rsidRPr="000765A3">
        <w:rPr>
          <w:color w:val="FF0000"/>
          <w:sz w:val="24"/>
          <w:szCs w:val="24"/>
          <w:lang w:val="en-US"/>
        </w:rPr>
        <w:t xml:space="preserve">performance </w:t>
      </w:r>
      <w:r w:rsidRPr="000765A3">
        <w:rPr>
          <w:color w:val="FF0000"/>
          <w:sz w:val="24"/>
          <w:szCs w:val="24"/>
          <w:lang w:val="en-US"/>
        </w:rPr>
        <w:t xml:space="preserve">and feed </w:t>
      </w:r>
      <w:r w:rsidR="000765A3" w:rsidRPr="000765A3">
        <w:rPr>
          <w:color w:val="FF0000"/>
          <w:sz w:val="24"/>
          <w:szCs w:val="24"/>
          <w:lang w:val="en-US"/>
        </w:rPr>
        <w:t xml:space="preserve">utilization </w:t>
      </w:r>
      <w:r w:rsidR="000765A3">
        <w:rPr>
          <w:color w:val="000000" w:themeColor="text1"/>
          <w:sz w:val="24"/>
          <w:szCs w:val="24"/>
          <w:lang w:val="en-US"/>
        </w:rPr>
        <w:t xml:space="preserve">of starlet, </w:t>
      </w:r>
      <w:r w:rsidR="000765A3" w:rsidRPr="000765A3">
        <w:rPr>
          <w:color w:val="FF0000"/>
          <w:sz w:val="24"/>
          <w:szCs w:val="24"/>
          <w:lang w:val="en-US"/>
        </w:rPr>
        <w:t xml:space="preserve">which </w:t>
      </w:r>
      <w:r w:rsidRPr="000765A3">
        <w:rPr>
          <w:color w:val="FF0000"/>
          <w:sz w:val="24"/>
          <w:szCs w:val="24"/>
          <w:lang w:val="en-US"/>
        </w:rPr>
        <w:t xml:space="preserve">fish </w:t>
      </w:r>
      <w:r w:rsidR="000765A3" w:rsidRPr="000765A3">
        <w:rPr>
          <w:color w:val="FF0000"/>
          <w:sz w:val="24"/>
          <w:szCs w:val="24"/>
          <w:lang w:val="en-US"/>
        </w:rPr>
        <w:t xml:space="preserve">was </w:t>
      </w:r>
      <w:r w:rsidRPr="001310D2">
        <w:rPr>
          <w:color w:val="000000" w:themeColor="text1"/>
          <w:sz w:val="24"/>
          <w:szCs w:val="24"/>
          <w:lang w:val="en-US"/>
        </w:rPr>
        <w:t xml:space="preserve">fed </w:t>
      </w:r>
      <w:r w:rsidR="0090634C">
        <w:rPr>
          <w:color w:val="FF0000"/>
          <w:sz w:val="24"/>
          <w:szCs w:val="24"/>
          <w:lang w:val="en-US"/>
        </w:rPr>
        <w:t>feed</w:t>
      </w:r>
      <w:r w:rsidR="000765A3">
        <w:rPr>
          <w:color w:val="000000" w:themeColor="text1"/>
          <w:sz w:val="24"/>
          <w:szCs w:val="24"/>
          <w:lang w:val="en-US"/>
        </w:rPr>
        <w:t xml:space="preserve"> </w:t>
      </w:r>
      <w:r w:rsidRPr="001310D2">
        <w:rPr>
          <w:color w:val="000000" w:themeColor="text1"/>
          <w:sz w:val="24"/>
          <w:szCs w:val="24"/>
          <w:lang w:val="en-US"/>
        </w:rPr>
        <w:t xml:space="preserve">supplemented with the </w:t>
      </w:r>
      <w:r w:rsidR="0090634C" w:rsidRPr="0090634C">
        <w:rPr>
          <w:color w:val="FF0000"/>
          <w:sz w:val="24"/>
          <w:szCs w:val="24"/>
          <w:lang w:val="en-US"/>
        </w:rPr>
        <w:t xml:space="preserve">papain </w:t>
      </w:r>
      <w:r w:rsidRPr="0090634C">
        <w:rPr>
          <w:color w:val="FF0000"/>
          <w:sz w:val="24"/>
          <w:szCs w:val="24"/>
          <w:lang w:val="en-US"/>
        </w:rPr>
        <w:t xml:space="preserve">enzyme </w:t>
      </w:r>
      <w:r w:rsidRPr="001310D2">
        <w:rPr>
          <w:color w:val="000000" w:themeColor="text1"/>
          <w:sz w:val="24"/>
          <w:szCs w:val="24"/>
          <w:lang w:val="en-US"/>
        </w:rPr>
        <w:t xml:space="preserve">had higher </w:t>
      </w:r>
      <w:r w:rsidRPr="0090634C">
        <w:rPr>
          <w:color w:val="FF0000"/>
          <w:sz w:val="24"/>
          <w:szCs w:val="24"/>
          <w:lang w:val="en-US"/>
        </w:rPr>
        <w:t>weight gain</w:t>
      </w:r>
      <w:r w:rsidR="0090634C" w:rsidRPr="0090634C">
        <w:rPr>
          <w:color w:val="FF0000"/>
          <w:sz w:val="24"/>
          <w:szCs w:val="24"/>
          <w:lang w:val="en-US"/>
        </w:rPr>
        <w:t xml:space="preserve"> and specific growth rate</w:t>
      </w:r>
      <w:r w:rsidRPr="0090634C">
        <w:rPr>
          <w:color w:val="FF0000"/>
          <w:sz w:val="24"/>
          <w:szCs w:val="24"/>
          <w:lang w:val="en-US"/>
        </w:rPr>
        <w:t xml:space="preserve"> </w:t>
      </w:r>
      <w:r w:rsidRPr="001310D2">
        <w:rPr>
          <w:color w:val="000000" w:themeColor="text1"/>
          <w:sz w:val="24"/>
          <w:szCs w:val="24"/>
          <w:lang w:val="en-US"/>
        </w:rPr>
        <w:t>than the control group. Particularly</w:t>
      </w:r>
      <w:r w:rsidR="0090634C">
        <w:rPr>
          <w:color w:val="000000" w:themeColor="text1"/>
          <w:sz w:val="24"/>
          <w:szCs w:val="24"/>
          <w:lang w:val="en-US"/>
        </w:rPr>
        <w:t>,</w:t>
      </w:r>
      <w:r w:rsidRPr="001310D2">
        <w:rPr>
          <w:color w:val="000000" w:themeColor="text1"/>
          <w:sz w:val="24"/>
          <w:szCs w:val="24"/>
          <w:lang w:val="en-US"/>
        </w:rPr>
        <w:t xml:space="preserve"> significant </w:t>
      </w:r>
      <w:r w:rsidR="0090634C" w:rsidRPr="0090634C">
        <w:rPr>
          <w:color w:val="FF0000"/>
          <w:sz w:val="24"/>
          <w:szCs w:val="24"/>
          <w:lang w:val="en-US"/>
        </w:rPr>
        <w:t xml:space="preserve">(P &lt; 0.05) </w:t>
      </w:r>
      <w:r w:rsidRPr="001310D2">
        <w:rPr>
          <w:color w:val="000000" w:themeColor="text1"/>
          <w:sz w:val="24"/>
          <w:szCs w:val="24"/>
          <w:lang w:val="en-US"/>
        </w:rPr>
        <w:t xml:space="preserve">differences </w:t>
      </w:r>
      <w:proofErr w:type="gramStart"/>
      <w:r w:rsidRPr="001310D2">
        <w:rPr>
          <w:color w:val="000000" w:themeColor="text1"/>
          <w:sz w:val="24"/>
          <w:szCs w:val="24"/>
          <w:lang w:val="en-US"/>
        </w:rPr>
        <w:t>were noted</w:t>
      </w:r>
      <w:proofErr w:type="gramEnd"/>
      <w:r w:rsidRPr="001310D2">
        <w:rPr>
          <w:color w:val="000000" w:themeColor="text1"/>
          <w:sz w:val="24"/>
          <w:szCs w:val="24"/>
          <w:lang w:val="en-US"/>
        </w:rPr>
        <w:t xml:space="preserve"> in the group fed feed supplemented with 20 g </w:t>
      </w:r>
      <w:r w:rsidR="0090634C" w:rsidRPr="0090634C">
        <w:rPr>
          <w:color w:val="FF0000"/>
          <w:sz w:val="24"/>
          <w:szCs w:val="24"/>
          <w:lang w:val="en-US"/>
        </w:rPr>
        <w:t>papain</w:t>
      </w:r>
      <w:r w:rsidR="0090634C">
        <w:rPr>
          <w:color w:val="000000" w:themeColor="text1"/>
          <w:sz w:val="24"/>
          <w:szCs w:val="24"/>
          <w:lang w:val="en-US"/>
        </w:rPr>
        <w:t xml:space="preserve"> </w:t>
      </w:r>
      <w:r w:rsidRPr="001310D2">
        <w:rPr>
          <w:color w:val="000000" w:themeColor="text1"/>
          <w:sz w:val="24"/>
          <w:szCs w:val="24"/>
          <w:lang w:val="en-US"/>
        </w:rPr>
        <w:t>kg</w:t>
      </w:r>
      <w:r w:rsidRPr="001310D2">
        <w:rPr>
          <w:color w:val="000000" w:themeColor="text1"/>
          <w:sz w:val="24"/>
          <w:szCs w:val="24"/>
          <w:vertAlign w:val="superscript"/>
          <w:lang w:val="en-US"/>
        </w:rPr>
        <w:t>-1</w:t>
      </w:r>
      <w:r w:rsidRPr="001310D2">
        <w:rPr>
          <w:color w:val="000000" w:themeColor="text1"/>
          <w:sz w:val="24"/>
          <w:szCs w:val="24"/>
          <w:lang w:val="en-US"/>
        </w:rPr>
        <w:t xml:space="preserve"> diet. </w:t>
      </w:r>
      <w:r w:rsidR="0090634C" w:rsidRPr="0090634C">
        <w:rPr>
          <w:color w:val="FF0000"/>
          <w:sz w:val="24"/>
          <w:szCs w:val="24"/>
          <w:lang w:val="en-US"/>
        </w:rPr>
        <w:t>In addition, p</w:t>
      </w:r>
      <w:r w:rsidRPr="0090634C">
        <w:rPr>
          <w:color w:val="FF0000"/>
          <w:sz w:val="24"/>
          <w:szCs w:val="24"/>
          <w:lang w:val="en-US"/>
        </w:rPr>
        <w:t xml:space="preserve">ositive correlation </w:t>
      </w:r>
      <w:proofErr w:type="gramStart"/>
      <w:r w:rsidR="0090634C" w:rsidRPr="0090634C">
        <w:rPr>
          <w:color w:val="FF0000"/>
          <w:sz w:val="24"/>
          <w:szCs w:val="24"/>
          <w:lang w:val="en-US"/>
        </w:rPr>
        <w:t>was observed</w:t>
      </w:r>
      <w:proofErr w:type="gramEnd"/>
      <w:r w:rsidR="0090634C" w:rsidRPr="0090634C">
        <w:rPr>
          <w:color w:val="FF0000"/>
          <w:sz w:val="24"/>
          <w:szCs w:val="24"/>
          <w:lang w:val="en-US"/>
        </w:rPr>
        <w:t xml:space="preserve"> </w:t>
      </w:r>
      <w:r w:rsidRPr="0090634C">
        <w:rPr>
          <w:color w:val="FF0000"/>
          <w:sz w:val="24"/>
          <w:szCs w:val="24"/>
          <w:lang w:val="en-US"/>
        </w:rPr>
        <w:t xml:space="preserve">between </w:t>
      </w:r>
      <w:r w:rsidR="0090634C" w:rsidRPr="0090634C">
        <w:rPr>
          <w:color w:val="FF0000"/>
          <w:sz w:val="24"/>
          <w:szCs w:val="24"/>
          <w:lang w:val="en-US"/>
        </w:rPr>
        <w:t xml:space="preserve">endogenous enzymes </w:t>
      </w:r>
      <w:r w:rsidRPr="0090634C">
        <w:rPr>
          <w:color w:val="FF0000"/>
          <w:sz w:val="24"/>
          <w:szCs w:val="24"/>
          <w:lang w:val="en-US"/>
        </w:rPr>
        <w:t xml:space="preserve">trypsin, lipase and leucine aminopeptidase and FCR </w:t>
      </w:r>
      <w:r w:rsidR="0090634C" w:rsidRPr="0090634C">
        <w:rPr>
          <w:color w:val="FF0000"/>
          <w:sz w:val="24"/>
          <w:szCs w:val="24"/>
          <w:lang w:val="en-US"/>
        </w:rPr>
        <w:t xml:space="preserve">of </w:t>
      </w:r>
      <w:r w:rsidRPr="0090634C">
        <w:rPr>
          <w:color w:val="FF0000"/>
          <w:sz w:val="24"/>
          <w:szCs w:val="24"/>
          <w:lang w:val="en-US"/>
        </w:rPr>
        <w:t>fish fed the experimental diet</w:t>
      </w:r>
      <w:r w:rsidRPr="001310D2">
        <w:rPr>
          <w:color w:val="000000" w:themeColor="text1"/>
          <w:sz w:val="24"/>
          <w:szCs w:val="24"/>
          <w:lang w:val="en-US"/>
        </w:rPr>
        <w:t xml:space="preserve">. The improvement of performance in fish fed diets supplemented with papain may be due to </w:t>
      </w:r>
      <w:r w:rsidR="0090634C" w:rsidRPr="0090634C">
        <w:rPr>
          <w:color w:val="FF0000"/>
          <w:sz w:val="24"/>
          <w:szCs w:val="24"/>
          <w:lang w:val="en-US"/>
        </w:rPr>
        <w:t>the</w:t>
      </w:r>
      <w:r w:rsidR="0090634C">
        <w:rPr>
          <w:color w:val="000000" w:themeColor="text1"/>
          <w:sz w:val="24"/>
          <w:szCs w:val="24"/>
          <w:lang w:val="en-US"/>
        </w:rPr>
        <w:t xml:space="preserve"> </w:t>
      </w:r>
      <w:r w:rsidR="0090634C" w:rsidRPr="0090634C">
        <w:rPr>
          <w:color w:val="FF0000"/>
          <w:sz w:val="24"/>
          <w:szCs w:val="24"/>
          <w:lang w:val="en-US"/>
        </w:rPr>
        <w:t>exogenous</w:t>
      </w:r>
      <w:r w:rsidR="0090634C">
        <w:rPr>
          <w:color w:val="000000" w:themeColor="text1"/>
          <w:sz w:val="24"/>
          <w:szCs w:val="24"/>
          <w:lang w:val="en-US"/>
        </w:rPr>
        <w:t xml:space="preserve"> enzyme</w:t>
      </w:r>
      <w:r w:rsidRPr="001310D2">
        <w:rPr>
          <w:color w:val="000000" w:themeColor="text1"/>
          <w:sz w:val="24"/>
          <w:szCs w:val="24"/>
          <w:lang w:val="en-US"/>
        </w:rPr>
        <w:t xml:space="preserve"> could </w:t>
      </w:r>
      <w:r w:rsidR="0090634C" w:rsidRPr="0090634C">
        <w:rPr>
          <w:color w:val="FF0000"/>
          <w:sz w:val="24"/>
          <w:szCs w:val="24"/>
          <w:lang w:val="en-US"/>
        </w:rPr>
        <w:t xml:space="preserve">be </w:t>
      </w:r>
      <w:r w:rsidRPr="0090634C">
        <w:rPr>
          <w:color w:val="FF0000"/>
          <w:sz w:val="24"/>
          <w:szCs w:val="24"/>
          <w:lang w:val="en-US"/>
        </w:rPr>
        <w:t>decrease</w:t>
      </w:r>
      <w:r w:rsidR="0090634C" w:rsidRPr="0090634C">
        <w:rPr>
          <w:color w:val="FF0000"/>
          <w:sz w:val="24"/>
          <w:szCs w:val="24"/>
          <w:lang w:val="en-US"/>
        </w:rPr>
        <w:t>d</w:t>
      </w:r>
      <w:r w:rsidRPr="0090634C">
        <w:rPr>
          <w:color w:val="FF0000"/>
          <w:sz w:val="24"/>
          <w:szCs w:val="24"/>
          <w:lang w:val="en-US"/>
        </w:rPr>
        <w:t xml:space="preserve"> </w:t>
      </w:r>
      <w:r w:rsidR="0090634C" w:rsidRPr="0090634C">
        <w:rPr>
          <w:color w:val="FF0000"/>
          <w:sz w:val="24"/>
          <w:szCs w:val="24"/>
          <w:lang w:val="en-US"/>
        </w:rPr>
        <w:t>the</w:t>
      </w:r>
      <w:r w:rsidR="0090634C">
        <w:rPr>
          <w:color w:val="000000" w:themeColor="text1"/>
          <w:sz w:val="24"/>
          <w:szCs w:val="24"/>
          <w:lang w:val="en-US"/>
        </w:rPr>
        <w:t xml:space="preserve"> </w:t>
      </w:r>
      <w:r w:rsidRPr="001310D2">
        <w:rPr>
          <w:color w:val="000000" w:themeColor="text1"/>
          <w:sz w:val="24"/>
          <w:szCs w:val="24"/>
          <w:lang w:val="en-US"/>
        </w:rPr>
        <w:t xml:space="preserve">anti-nutritional factors of plant protein ingredients (Singh et al., 2011). </w:t>
      </w:r>
      <w:r w:rsidRPr="00241AC1">
        <w:rPr>
          <w:color w:val="FF0000"/>
          <w:sz w:val="24"/>
          <w:szCs w:val="24"/>
          <w:lang w:val="en-US"/>
        </w:rPr>
        <w:t>P</w:t>
      </w:r>
      <w:r w:rsidR="00241AC1" w:rsidRPr="00241AC1">
        <w:rPr>
          <w:color w:val="FF0000"/>
          <w:sz w:val="24"/>
          <w:szCs w:val="24"/>
          <w:lang w:val="sv-SE"/>
        </w:rPr>
        <w:t>roteolytic</w:t>
      </w:r>
      <w:r w:rsidRPr="001310D2">
        <w:rPr>
          <w:color w:val="000000" w:themeColor="text1"/>
          <w:sz w:val="24"/>
          <w:szCs w:val="24"/>
          <w:lang w:val="en-US"/>
        </w:rPr>
        <w:t xml:space="preserve"> properties of papain have a significant impact on the hydrolysis of proteins into short-chain peptides that increases the digestibility of feed (</w:t>
      </w:r>
      <w:proofErr w:type="spellStart"/>
      <w:r w:rsidRPr="001310D2">
        <w:rPr>
          <w:color w:val="000000" w:themeColor="text1"/>
          <w:sz w:val="24"/>
          <w:szCs w:val="24"/>
          <w:lang w:val="en-US"/>
        </w:rPr>
        <w:t>Manosroi</w:t>
      </w:r>
      <w:proofErr w:type="spellEnd"/>
      <w:r w:rsidRPr="001310D2">
        <w:rPr>
          <w:color w:val="000000" w:themeColor="text1"/>
          <w:sz w:val="24"/>
          <w:szCs w:val="24"/>
          <w:lang w:val="en-US"/>
        </w:rPr>
        <w:t xml:space="preserve"> et al., 2014; </w:t>
      </w:r>
      <w:proofErr w:type="spellStart"/>
      <w:r w:rsidRPr="001310D2">
        <w:rPr>
          <w:color w:val="000000" w:themeColor="text1"/>
          <w:sz w:val="24"/>
          <w:szCs w:val="24"/>
          <w:lang w:val="en-US"/>
        </w:rPr>
        <w:t>Nilsang</w:t>
      </w:r>
      <w:proofErr w:type="spellEnd"/>
      <w:r w:rsidRPr="001310D2">
        <w:rPr>
          <w:color w:val="000000" w:themeColor="text1"/>
          <w:sz w:val="24"/>
          <w:szCs w:val="24"/>
          <w:lang w:val="en-US"/>
        </w:rPr>
        <w:t xml:space="preserve"> et al., 2005; </w:t>
      </w:r>
      <w:proofErr w:type="spellStart"/>
      <w:r w:rsidRPr="001310D2">
        <w:rPr>
          <w:color w:val="000000" w:themeColor="text1"/>
          <w:sz w:val="24"/>
          <w:szCs w:val="24"/>
          <w:lang w:val="en-US"/>
        </w:rPr>
        <w:t>Sawant</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Nagendran</w:t>
      </w:r>
      <w:proofErr w:type="spellEnd"/>
      <w:r w:rsidRPr="001310D2">
        <w:rPr>
          <w:color w:val="000000" w:themeColor="text1"/>
          <w:sz w:val="24"/>
          <w:szCs w:val="24"/>
          <w:lang w:val="en-US"/>
        </w:rPr>
        <w:t xml:space="preserve">, 2014), subsequently, </w:t>
      </w:r>
      <w:r w:rsidR="00241AC1" w:rsidRPr="00241AC1">
        <w:rPr>
          <w:color w:val="FF0000"/>
          <w:sz w:val="24"/>
          <w:szCs w:val="24"/>
          <w:lang w:val="en-US"/>
        </w:rPr>
        <w:t>improve</w:t>
      </w:r>
      <w:r w:rsidRPr="001310D2">
        <w:rPr>
          <w:color w:val="000000" w:themeColor="text1"/>
          <w:sz w:val="24"/>
          <w:szCs w:val="24"/>
          <w:lang w:val="en-US"/>
        </w:rPr>
        <w:t xml:space="preserve"> growth performance of fish. </w:t>
      </w:r>
      <w:r w:rsidR="00241AC1" w:rsidRPr="00241AC1">
        <w:rPr>
          <w:color w:val="FF0000"/>
          <w:sz w:val="24"/>
          <w:szCs w:val="24"/>
          <w:lang w:val="en-US"/>
        </w:rPr>
        <w:t xml:space="preserve">In this context, </w:t>
      </w:r>
      <w:r w:rsidR="00241AC1">
        <w:rPr>
          <w:color w:val="FF0000"/>
          <w:sz w:val="24"/>
          <w:szCs w:val="24"/>
          <w:lang w:val="en-US"/>
        </w:rPr>
        <w:t>a</w:t>
      </w:r>
      <w:r w:rsidRPr="001310D2">
        <w:rPr>
          <w:color w:val="000000" w:themeColor="text1"/>
          <w:sz w:val="24"/>
          <w:szCs w:val="24"/>
          <w:lang w:val="en-US"/>
        </w:rPr>
        <w:t>ddition of papain or a mixture of papain and bromelain in diets of iridescent shark (</w:t>
      </w:r>
      <w:proofErr w:type="spellStart"/>
      <w:r w:rsidRPr="001310D2">
        <w:rPr>
          <w:i/>
          <w:iCs/>
          <w:color w:val="000000" w:themeColor="text1"/>
          <w:sz w:val="24"/>
          <w:szCs w:val="24"/>
          <w:lang w:val="en-US"/>
        </w:rPr>
        <w:t>Pangasianodon</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hypophthalmus</w:t>
      </w:r>
      <w:proofErr w:type="spellEnd"/>
      <w:r w:rsidRPr="001310D2">
        <w:rPr>
          <w:color w:val="000000" w:themeColor="text1"/>
          <w:sz w:val="24"/>
          <w:szCs w:val="24"/>
          <w:lang w:val="en-US"/>
        </w:rPr>
        <w:t>)</w:t>
      </w:r>
      <w:r w:rsidR="00241AC1">
        <w:rPr>
          <w:color w:val="000000" w:themeColor="text1"/>
          <w:sz w:val="24"/>
          <w:szCs w:val="24"/>
          <w:lang w:val="en-US"/>
        </w:rPr>
        <w:t xml:space="preserve"> significantly </w:t>
      </w:r>
      <w:r w:rsidRPr="001310D2">
        <w:rPr>
          <w:color w:val="000000" w:themeColor="text1"/>
          <w:sz w:val="24"/>
          <w:szCs w:val="24"/>
          <w:lang w:val="en-US"/>
        </w:rPr>
        <w:t>increased the WG and improved FCR (</w:t>
      </w:r>
      <w:proofErr w:type="spellStart"/>
      <w:r w:rsidRPr="001310D2">
        <w:rPr>
          <w:color w:val="000000" w:themeColor="text1"/>
          <w:sz w:val="24"/>
          <w:szCs w:val="24"/>
          <w:lang w:val="en-US"/>
        </w:rPr>
        <w:t>Rostika</w:t>
      </w:r>
      <w:proofErr w:type="spellEnd"/>
      <w:r w:rsidRPr="001310D2">
        <w:rPr>
          <w:color w:val="000000" w:themeColor="text1"/>
          <w:sz w:val="24"/>
          <w:szCs w:val="24"/>
          <w:lang w:val="en-US"/>
        </w:rPr>
        <w:t xml:space="preserve"> et al., 2018). </w:t>
      </w:r>
      <w:r w:rsidR="00241AC1" w:rsidRPr="00241AC1">
        <w:rPr>
          <w:color w:val="FF0000"/>
          <w:sz w:val="24"/>
          <w:szCs w:val="24"/>
          <w:lang w:val="en-US"/>
        </w:rPr>
        <w:t>In addition</w:t>
      </w:r>
      <w:r w:rsidRPr="001310D2">
        <w:rPr>
          <w:color w:val="000000" w:themeColor="text1"/>
          <w:sz w:val="24"/>
          <w:szCs w:val="24"/>
          <w:lang w:val="en-US"/>
        </w:rPr>
        <w:t>, Carter et al.</w:t>
      </w:r>
      <w:bookmarkStart w:id="16" w:name="Mendeley_Bookmark_kmTHA9vxVB"/>
      <w:bookmarkStart w:id="17" w:name="Bookmark10"/>
      <w:r w:rsidRPr="001310D2">
        <w:rPr>
          <w:color w:val="000000" w:themeColor="text1"/>
          <w:sz w:val="24"/>
          <w:szCs w:val="24"/>
          <w:lang w:val="en-US"/>
        </w:rPr>
        <w:t xml:space="preserve"> </w:t>
      </w:r>
      <w:bookmarkEnd w:id="16"/>
      <w:bookmarkEnd w:id="17"/>
      <w:r w:rsidRPr="001310D2">
        <w:rPr>
          <w:color w:val="000000" w:themeColor="text1"/>
          <w:sz w:val="24"/>
          <w:szCs w:val="24"/>
          <w:lang w:val="en-US"/>
        </w:rPr>
        <w:t>(1994) showed that higher efficiency ratio for Atlantic salmon (</w:t>
      </w:r>
      <w:r w:rsidRPr="001310D2">
        <w:rPr>
          <w:i/>
          <w:iCs/>
          <w:color w:val="000000" w:themeColor="text1"/>
          <w:sz w:val="24"/>
          <w:szCs w:val="24"/>
          <w:lang w:val="en-US"/>
        </w:rPr>
        <w:t xml:space="preserve">Salmo </w:t>
      </w:r>
      <w:proofErr w:type="spellStart"/>
      <w:r w:rsidRPr="001310D2">
        <w:rPr>
          <w:i/>
          <w:iCs/>
          <w:color w:val="000000" w:themeColor="text1"/>
          <w:sz w:val="24"/>
          <w:szCs w:val="24"/>
          <w:lang w:val="en-US"/>
        </w:rPr>
        <w:t>salar</w:t>
      </w:r>
      <w:proofErr w:type="spellEnd"/>
      <w:r w:rsidRPr="001310D2">
        <w:rPr>
          <w:color w:val="000000" w:themeColor="text1"/>
          <w:sz w:val="24"/>
          <w:szCs w:val="24"/>
          <w:lang w:val="en-US"/>
        </w:rPr>
        <w:t xml:space="preserve">) </w:t>
      </w:r>
      <w:r w:rsidRPr="00241AC1">
        <w:rPr>
          <w:color w:val="FF0000"/>
          <w:sz w:val="24"/>
          <w:szCs w:val="24"/>
          <w:lang w:val="en-US"/>
        </w:rPr>
        <w:t xml:space="preserve">in fish fed diet supplemented with </w:t>
      </w:r>
      <w:r w:rsidR="00241AC1" w:rsidRPr="00241AC1">
        <w:rPr>
          <w:color w:val="FF0000"/>
          <w:sz w:val="24"/>
          <w:szCs w:val="24"/>
          <w:lang w:val="en-US"/>
        </w:rPr>
        <w:t>enzymes</w:t>
      </w:r>
      <w:r w:rsidR="00241AC1" w:rsidRPr="00241AC1">
        <w:rPr>
          <w:rFonts w:ascii="Arial" w:hAnsi="Arial" w:cs="Arial"/>
          <w:color w:val="1C1D1E"/>
          <w:shd w:val="clear" w:color="auto" w:fill="FFFFFF"/>
        </w:rPr>
        <w:t xml:space="preserve">, </w:t>
      </w:r>
      <w:r w:rsidR="00241AC1" w:rsidRPr="00241AC1">
        <w:rPr>
          <w:rFonts w:ascii="Arial" w:hAnsi="Arial" w:cs="Arial"/>
          <w:color w:val="FF0000"/>
          <w:shd w:val="clear" w:color="auto" w:fill="FFFFFF"/>
        </w:rPr>
        <w:t>which</w:t>
      </w:r>
      <w:r w:rsidR="00241AC1" w:rsidRPr="00241AC1">
        <w:rPr>
          <w:color w:val="FF0000"/>
          <w:sz w:val="24"/>
          <w:szCs w:val="24"/>
          <w:lang w:val="en-US"/>
        </w:rPr>
        <w:t xml:space="preserve"> selected to hydrolyze proteins and carbohydrates</w:t>
      </w:r>
      <w:r w:rsidRPr="001310D2">
        <w:rPr>
          <w:color w:val="000000" w:themeColor="text1"/>
          <w:sz w:val="24"/>
          <w:szCs w:val="24"/>
          <w:lang w:val="en-US"/>
        </w:rPr>
        <w:t xml:space="preserve">. From this </w:t>
      </w:r>
      <w:r w:rsidRPr="001310D2">
        <w:rPr>
          <w:color w:val="000000" w:themeColor="text1"/>
          <w:sz w:val="24"/>
          <w:szCs w:val="24"/>
          <w:lang w:val="en-US"/>
        </w:rPr>
        <w:lastRenderedPageBreak/>
        <w:t>point, exogenous enzymes could be decreased or eliminate the anti-nutritional factors, subsequently, improved the nutrient efficiency (</w:t>
      </w:r>
      <w:proofErr w:type="spellStart"/>
      <w:r w:rsidRPr="001310D2">
        <w:rPr>
          <w:color w:val="000000" w:themeColor="text1"/>
          <w:sz w:val="24"/>
          <w:szCs w:val="24"/>
          <w:lang w:val="en-US"/>
        </w:rPr>
        <w:t>Cowieson</w:t>
      </w:r>
      <w:proofErr w:type="spellEnd"/>
      <w:r w:rsidRPr="001310D2">
        <w:rPr>
          <w:color w:val="000000" w:themeColor="text1"/>
          <w:sz w:val="24"/>
          <w:szCs w:val="24"/>
          <w:lang w:val="en-US"/>
        </w:rPr>
        <w:t xml:space="preserve"> et al., 2005; Hassaan et al., 2021a). Furthermore, Nile tilapia fed diets containing feather meal and supplemented with papain significantly improved the digestibility (</w:t>
      </w:r>
      <w:proofErr w:type="spellStart"/>
      <w:r w:rsidRPr="001310D2">
        <w:rPr>
          <w:color w:val="000000" w:themeColor="text1"/>
          <w:sz w:val="24"/>
          <w:szCs w:val="24"/>
          <w:lang w:val="en-US"/>
        </w:rPr>
        <w:t>Munguti</w:t>
      </w:r>
      <w:proofErr w:type="spellEnd"/>
      <w:r w:rsidRPr="001310D2">
        <w:rPr>
          <w:color w:val="000000" w:themeColor="text1"/>
          <w:sz w:val="24"/>
          <w:szCs w:val="24"/>
          <w:lang w:val="en-US"/>
        </w:rPr>
        <w:t xml:space="preserve"> et al., 2014). </w:t>
      </w:r>
      <w:r w:rsidR="00241AC1" w:rsidRPr="00241AC1">
        <w:rPr>
          <w:color w:val="FF0000"/>
          <w:sz w:val="24"/>
          <w:szCs w:val="24"/>
          <w:lang w:val="en-US"/>
        </w:rPr>
        <w:t>In addition</w:t>
      </w:r>
      <w:r w:rsidRPr="00675068">
        <w:rPr>
          <w:color w:val="FF0000"/>
          <w:sz w:val="24"/>
          <w:szCs w:val="24"/>
          <w:lang w:val="en-US"/>
        </w:rPr>
        <w:t xml:space="preserve">, tilapia </w:t>
      </w:r>
      <w:r w:rsidR="00675068" w:rsidRPr="00675068">
        <w:rPr>
          <w:color w:val="FF0000"/>
          <w:sz w:val="24"/>
          <w:szCs w:val="24"/>
          <w:lang w:val="en-US"/>
        </w:rPr>
        <w:t xml:space="preserve">diets </w:t>
      </w:r>
      <w:r w:rsidRPr="001310D2">
        <w:rPr>
          <w:color w:val="000000" w:themeColor="text1"/>
          <w:sz w:val="24"/>
          <w:szCs w:val="24"/>
          <w:lang w:val="en-US"/>
        </w:rPr>
        <w:t>containing high level of palm kernel meal</w:t>
      </w:r>
      <w:r w:rsidR="00675068">
        <w:rPr>
          <w:color w:val="000000" w:themeColor="text1"/>
          <w:sz w:val="24"/>
          <w:szCs w:val="24"/>
          <w:lang w:val="en-US"/>
        </w:rPr>
        <w:t xml:space="preserve"> </w:t>
      </w:r>
      <w:r w:rsidR="00675068" w:rsidRPr="00675068">
        <w:rPr>
          <w:color w:val="FF0000"/>
          <w:sz w:val="24"/>
          <w:szCs w:val="24"/>
          <w:lang w:val="en-US"/>
        </w:rPr>
        <w:t>while pre-treatment with enzyme</w:t>
      </w:r>
      <w:r w:rsidR="00675068">
        <w:rPr>
          <w:color w:val="FF0000"/>
          <w:sz w:val="24"/>
          <w:szCs w:val="24"/>
          <w:lang w:val="en-US"/>
        </w:rPr>
        <w:t>,</w:t>
      </w:r>
      <w:r w:rsidR="00675068" w:rsidRPr="00675068">
        <w:rPr>
          <w:color w:val="FF0000"/>
          <w:sz w:val="24"/>
          <w:szCs w:val="24"/>
          <w:lang w:val="en-US"/>
        </w:rPr>
        <w:t xml:space="preserve"> </w:t>
      </w:r>
      <w:r w:rsidRPr="00675068">
        <w:rPr>
          <w:color w:val="FF0000"/>
          <w:sz w:val="24"/>
          <w:szCs w:val="24"/>
          <w:lang w:val="en-US"/>
        </w:rPr>
        <w:t xml:space="preserve">improved the net protein utilization </w:t>
      </w:r>
      <w:r w:rsidR="00675068" w:rsidRPr="00675068">
        <w:rPr>
          <w:color w:val="FF0000"/>
          <w:sz w:val="24"/>
          <w:szCs w:val="24"/>
          <w:lang w:val="en-US"/>
        </w:rPr>
        <w:t>for</w:t>
      </w:r>
      <w:r w:rsidRPr="00675068">
        <w:rPr>
          <w:color w:val="FF0000"/>
          <w:sz w:val="24"/>
          <w:szCs w:val="24"/>
          <w:lang w:val="en-US"/>
        </w:rPr>
        <w:t xml:space="preserve"> tilapia </w:t>
      </w:r>
      <w:r w:rsidRPr="001310D2">
        <w:rPr>
          <w:color w:val="000000" w:themeColor="text1"/>
          <w:sz w:val="24"/>
          <w:szCs w:val="24"/>
          <w:lang w:val="en-US"/>
        </w:rPr>
        <w:t>(</w:t>
      </w:r>
      <w:proofErr w:type="spellStart"/>
      <w:r w:rsidRPr="001310D2">
        <w:rPr>
          <w:color w:val="000000" w:themeColor="text1"/>
          <w:sz w:val="24"/>
          <w:szCs w:val="24"/>
          <w:lang w:val="en-US"/>
        </w:rPr>
        <w:t>Boonyaratpalin</w:t>
      </w:r>
      <w:proofErr w:type="spellEnd"/>
      <w:r w:rsidRPr="001310D2">
        <w:rPr>
          <w:color w:val="000000" w:themeColor="text1"/>
          <w:sz w:val="24"/>
          <w:szCs w:val="24"/>
          <w:lang w:val="en-US"/>
        </w:rPr>
        <w:t xml:space="preserve"> et al., 2000). </w:t>
      </w:r>
      <w:r w:rsidR="00AE4934" w:rsidRPr="00AE4934">
        <w:rPr>
          <w:color w:val="FF0000"/>
          <w:sz w:val="24"/>
          <w:szCs w:val="24"/>
          <w:lang w:val="en-US"/>
        </w:rPr>
        <w:t xml:space="preserve">Extracted enzymes from pineapple wastes significantly improved SGR and PER of </w:t>
      </w:r>
      <w:proofErr w:type="spellStart"/>
      <w:r w:rsidR="00AE4934" w:rsidRPr="00AE4934">
        <w:rPr>
          <w:i/>
          <w:iCs/>
          <w:color w:val="FF0000"/>
          <w:sz w:val="24"/>
          <w:szCs w:val="24"/>
          <w:lang w:val="en-US"/>
        </w:rPr>
        <w:t>Labeo</w:t>
      </w:r>
      <w:proofErr w:type="spellEnd"/>
      <w:r w:rsidR="00AE4934" w:rsidRPr="00AE4934">
        <w:rPr>
          <w:i/>
          <w:iCs/>
          <w:color w:val="FF0000"/>
          <w:sz w:val="24"/>
          <w:szCs w:val="24"/>
          <w:lang w:val="en-US"/>
        </w:rPr>
        <w:t xml:space="preserve"> </w:t>
      </w:r>
      <w:proofErr w:type="spellStart"/>
      <w:r w:rsidR="00AE4934" w:rsidRPr="00AE4934">
        <w:rPr>
          <w:i/>
          <w:iCs/>
          <w:color w:val="FF0000"/>
          <w:sz w:val="24"/>
          <w:szCs w:val="24"/>
          <w:lang w:val="en-US"/>
        </w:rPr>
        <w:t>rohita</w:t>
      </w:r>
      <w:proofErr w:type="spellEnd"/>
      <w:r w:rsidR="00AE4934" w:rsidRPr="00AE4934">
        <w:rPr>
          <w:color w:val="FF0000"/>
          <w:sz w:val="24"/>
          <w:szCs w:val="24"/>
          <w:lang w:val="en-US"/>
        </w:rPr>
        <w:t xml:space="preserve"> than the control, and this application could be suitable for reducing production costs</w:t>
      </w:r>
      <w:r w:rsidR="00AE4934" w:rsidRPr="00AE4934">
        <w:rPr>
          <w:color w:val="FF0000"/>
          <w:sz w:val="24"/>
          <w:szCs w:val="24"/>
          <w:lang w:val="en-US"/>
        </w:rPr>
        <w:t xml:space="preserve"> </w:t>
      </w:r>
      <w:r w:rsidR="00AE4934" w:rsidRPr="00AE4934">
        <w:rPr>
          <w:color w:val="FF0000"/>
          <w:sz w:val="24"/>
          <w:szCs w:val="24"/>
          <w:lang w:val="en-US"/>
        </w:rPr>
        <w:t>(</w:t>
      </w:r>
      <w:proofErr w:type="spellStart"/>
      <w:r w:rsidR="00AE4934" w:rsidRPr="00AE4934">
        <w:rPr>
          <w:color w:val="FF0000"/>
          <w:sz w:val="24"/>
          <w:szCs w:val="24"/>
          <w:lang w:val="en-US"/>
        </w:rPr>
        <w:t>Deka</w:t>
      </w:r>
      <w:proofErr w:type="spellEnd"/>
      <w:r w:rsidR="00AE4934" w:rsidRPr="00AE4934">
        <w:rPr>
          <w:color w:val="FF0000"/>
          <w:sz w:val="24"/>
          <w:szCs w:val="24"/>
          <w:lang w:val="en-US"/>
        </w:rPr>
        <w:t xml:space="preserve"> et al., 2003)</w:t>
      </w:r>
      <w:r w:rsidR="00AE4934">
        <w:rPr>
          <w:color w:val="000000" w:themeColor="text1"/>
          <w:sz w:val="24"/>
          <w:szCs w:val="24"/>
          <w:lang w:val="en-US"/>
        </w:rPr>
        <w:t>. While,</w:t>
      </w:r>
      <w:r w:rsidRPr="001310D2">
        <w:rPr>
          <w:color w:val="000000" w:themeColor="text1"/>
          <w:sz w:val="24"/>
          <w:szCs w:val="24"/>
          <w:lang w:val="en-US"/>
        </w:rPr>
        <w:t xml:space="preserve"> WG, SGR and FCR of juvenile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w:t>
      </w:r>
      <w:proofErr w:type="spellStart"/>
      <w:r w:rsidRPr="001310D2">
        <w:rPr>
          <w:i/>
          <w:iCs/>
          <w:color w:val="000000" w:themeColor="text1"/>
          <w:sz w:val="24"/>
          <w:szCs w:val="24"/>
          <w:lang w:val="en-US"/>
        </w:rPr>
        <w:t>Acipenser</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ruthenus</w:t>
      </w:r>
      <w:proofErr w:type="spellEnd"/>
      <w:r w:rsidRPr="001310D2">
        <w:rPr>
          <w:color w:val="000000" w:themeColor="text1"/>
          <w:sz w:val="24"/>
          <w:szCs w:val="24"/>
          <w:lang w:val="en-US"/>
        </w:rPr>
        <w:t xml:space="preserve">) significantly improved by supplementation </w:t>
      </w:r>
      <w:r w:rsidR="00675068">
        <w:rPr>
          <w:color w:val="000000" w:themeColor="text1"/>
          <w:sz w:val="24"/>
          <w:szCs w:val="24"/>
          <w:lang w:val="en-US"/>
        </w:rPr>
        <w:t xml:space="preserve">with </w:t>
      </w:r>
      <w:r w:rsidRPr="001310D2">
        <w:rPr>
          <w:color w:val="000000" w:themeColor="text1"/>
          <w:sz w:val="24"/>
          <w:szCs w:val="24"/>
          <w:lang w:val="en-US"/>
        </w:rPr>
        <w:t xml:space="preserve">10 or 20 g </w:t>
      </w:r>
      <w:r w:rsidR="00AE4934">
        <w:rPr>
          <w:color w:val="000000" w:themeColor="text1"/>
          <w:sz w:val="24"/>
          <w:szCs w:val="24"/>
          <w:lang w:val="en-US"/>
        </w:rPr>
        <w:t xml:space="preserve">exogenous </w:t>
      </w:r>
      <w:r w:rsidRPr="001310D2">
        <w:rPr>
          <w:color w:val="000000" w:themeColor="text1"/>
          <w:sz w:val="24"/>
          <w:szCs w:val="24"/>
          <w:lang w:val="en-US"/>
        </w:rPr>
        <w:t>bromelain kg</w:t>
      </w:r>
      <w:r w:rsidRPr="001310D2">
        <w:rPr>
          <w:color w:val="000000" w:themeColor="text1"/>
          <w:sz w:val="24"/>
          <w:szCs w:val="24"/>
          <w:vertAlign w:val="superscript"/>
          <w:lang w:val="en-US"/>
        </w:rPr>
        <w:t>-1</w:t>
      </w:r>
      <w:r w:rsidRPr="001310D2">
        <w:rPr>
          <w:color w:val="000000" w:themeColor="text1"/>
          <w:sz w:val="24"/>
          <w:szCs w:val="24"/>
          <w:lang w:val="en-US"/>
        </w:rPr>
        <w:t xml:space="preserve"> diet than control group (</w:t>
      </w: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et al., 2019).</w:t>
      </w:r>
    </w:p>
    <w:p w:rsidR="00E506A2" w:rsidRPr="001310D2" w:rsidRDefault="00E506A2" w:rsidP="00AE4934">
      <w:pPr>
        <w:pStyle w:val="western"/>
        <w:spacing w:before="0" w:after="0" w:line="480" w:lineRule="auto"/>
        <w:ind w:firstLine="284"/>
        <w:jc w:val="both"/>
        <w:rPr>
          <w:color w:val="000000" w:themeColor="text1"/>
          <w:sz w:val="24"/>
          <w:szCs w:val="24"/>
          <w:lang w:val="en-US"/>
        </w:rPr>
      </w:pPr>
      <w:r w:rsidRPr="001310D2">
        <w:rPr>
          <w:color w:val="000000" w:themeColor="text1"/>
          <w:sz w:val="24"/>
          <w:szCs w:val="24"/>
          <w:lang w:val="en-US"/>
        </w:rPr>
        <w:t xml:space="preserve">The digestion of feeds in fish mainly are influenced by secretion of digestive enzymes from intestine as well as the topography of intestine and habits of feeding (Hassaan et al., 2021b; Ribeiro et al., 2008). The current results showed that papain supplementation did not have significant effect on </w:t>
      </w:r>
      <w:r w:rsidR="00AE4934" w:rsidRPr="00AE4934">
        <w:rPr>
          <w:color w:val="FF0000"/>
          <w:sz w:val="24"/>
          <w:szCs w:val="24"/>
          <w:lang w:val="en-US"/>
        </w:rPr>
        <w:t>intestinal</w:t>
      </w:r>
      <w:r w:rsidR="00AE4934">
        <w:rPr>
          <w:color w:val="000000" w:themeColor="text1"/>
          <w:sz w:val="24"/>
          <w:szCs w:val="24"/>
          <w:lang w:val="en-US"/>
        </w:rPr>
        <w:t xml:space="preserve"> </w:t>
      </w:r>
      <w:r w:rsidR="00F372E4" w:rsidRPr="001310D2">
        <w:rPr>
          <w:color w:val="000000" w:themeColor="text1"/>
          <w:sz w:val="24"/>
          <w:szCs w:val="24"/>
        </w:rPr>
        <w:t>α-amylase</w:t>
      </w:r>
      <w:r w:rsidR="00F372E4" w:rsidRPr="001310D2">
        <w:rPr>
          <w:color w:val="000000" w:themeColor="text1"/>
          <w:sz w:val="24"/>
          <w:szCs w:val="24"/>
          <w:lang w:val="en-US"/>
        </w:rPr>
        <w:t xml:space="preserve"> </w:t>
      </w:r>
      <w:r w:rsidRPr="001310D2">
        <w:rPr>
          <w:color w:val="000000" w:themeColor="text1"/>
          <w:sz w:val="24"/>
          <w:szCs w:val="24"/>
          <w:lang w:val="en-US"/>
        </w:rPr>
        <w:t xml:space="preserve">or trypsin activity, however it significantly increase the activities of </w:t>
      </w:r>
      <w:r w:rsidR="00AE4934" w:rsidRPr="00AE4934">
        <w:rPr>
          <w:color w:val="FF0000"/>
          <w:sz w:val="24"/>
          <w:szCs w:val="24"/>
          <w:lang w:val="en-US"/>
        </w:rPr>
        <w:t>endogenous</w:t>
      </w:r>
      <w:r w:rsidR="00AE4934">
        <w:rPr>
          <w:color w:val="000000" w:themeColor="text1"/>
          <w:sz w:val="24"/>
          <w:szCs w:val="24"/>
          <w:lang w:val="en-US"/>
        </w:rPr>
        <w:t xml:space="preserve"> </w:t>
      </w:r>
      <w:r w:rsidRPr="001310D2">
        <w:rPr>
          <w:color w:val="000000" w:themeColor="text1"/>
          <w:sz w:val="24"/>
          <w:szCs w:val="24"/>
          <w:lang w:val="en-US"/>
        </w:rPr>
        <w:t xml:space="preserve">pepsin and lipase (Table 4). Furthermore, addition of papain </w:t>
      </w:r>
      <w:r w:rsidR="00AE4934" w:rsidRPr="00AE4934">
        <w:rPr>
          <w:color w:val="FF0000"/>
          <w:sz w:val="24"/>
          <w:szCs w:val="24"/>
          <w:lang w:val="en-US"/>
        </w:rPr>
        <w:t>significantly</w:t>
      </w:r>
      <w:r w:rsidR="00AE4934">
        <w:rPr>
          <w:color w:val="000000" w:themeColor="text1"/>
          <w:sz w:val="24"/>
          <w:szCs w:val="24"/>
          <w:lang w:val="en-US"/>
        </w:rPr>
        <w:t xml:space="preserve"> </w:t>
      </w:r>
      <w:r w:rsidRPr="001310D2">
        <w:rPr>
          <w:color w:val="000000" w:themeColor="text1"/>
          <w:sz w:val="24"/>
          <w:szCs w:val="24"/>
          <w:lang w:val="en-US"/>
        </w:rPr>
        <w:t xml:space="preserve">improved leucine aminopeptidase (LAP) </w:t>
      </w:r>
      <w:r w:rsidR="00AE4934" w:rsidRPr="00AE4934">
        <w:rPr>
          <w:color w:val="FF0000"/>
          <w:sz w:val="24"/>
          <w:szCs w:val="24"/>
          <w:lang w:val="en-US"/>
        </w:rPr>
        <w:t xml:space="preserve">activity </w:t>
      </w:r>
      <w:r w:rsidRPr="00AE4934">
        <w:rPr>
          <w:color w:val="FF0000"/>
          <w:sz w:val="24"/>
          <w:szCs w:val="24"/>
          <w:lang w:val="en-US"/>
        </w:rPr>
        <w:t>in posterior intestine</w:t>
      </w:r>
      <w:r w:rsidRPr="001310D2">
        <w:rPr>
          <w:color w:val="000000" w:themeColor="text1"/>
          <w:sz w:val="24"/>
          <w:szCs w:val="24"/>
          <w:lang w:val="en-US"/>
        </w:rPr>
        <w:t xml:space="preserve">, but no significant effect on LAP enzyme in </w:t>
      </w:r>
      <w:r w:rsidR="00DA5663" w:rsidRPr="00DA5663">
        <w:rPr>
          <w:color w:val="FF0000"/>
          <w:sz w:val="24"/>
          <w:szCs w:val="24"/>
          <w:lang w:val="en-US"/>
        </w:rPr>
        <w:t>anterior</w:t>
      </w:r>
      <w:r w:rsidRPr="00DA5663">
        <w:rPr>
          <w:color w:val="FF0000"/>
          <w:sz w:val="24"/>
          <w:szCs w:val="24"/>
          <w:lang w:val="en-US"/>
        </w:rPr>
        <w:t xml:space="preserve"> </w:t>
      </w:r>
      <w:r w:rsidRPr="001310D2">
        <w:rPr>
          <w:color w:val="000000" w:themeColor="text1"/>
          <w:sz w:val="24"/>
          <w:szCs w:val="24"/>
          <w:lang w:val="en-US"/>
        </w:rPr>
        <w:t xml:space="preserve">intestine affected by papain addition. Interestingly, papain enzyme have the identic way of action on </w:t>
      </w:r>
      <w:r w:rsidRPr="00AE4934">
        <w:rPr>
          <w:color w:val="FF0000"/>
          <w:sz w:val="24"/>
          <w:szCs w:val="24"/>
          <w:lang w:val="en-US"/>
        </w:rPr>
        <w:t xml:space="preserve">proteases and trypsin </w:t>
      </w:r>
      <w:r w:rsidR="00AE4934" w:rsidRPr="00AE4934">
        <w:rPr>
          <w:color w:val="FF0000"/>
          <w:sz w:val="24"/>
          <w:szCs w:val="24"/>
          <w:lang w:val="en-US"/>
        </w:rPr>
        <w:t xml:space="preserve">secretion </w:t>
      </w:r>
      <w:r w:rsidRPr="001310D2">
        <w:rPr>
          <w:color w:val="000000" w:themeColor="text1"/>
          <w:sz w:val="24"/>
          <w:szCs w:val="24"/>
          <w:lang w:val="en-US"/>
        </w:rPr>
        <w:t xml:space="preserve">which may be decreased the secretion of endogenous enzyme particularly trypsin. It may be explain why the endogenous trypsin </w:t>
      </w:r>
      <w:proofErr w:type="gramStart"/>
      <w:r w:rsidRPr="001310D2">
        <w:rPr>
          <w:color w:val="000000" w:themeColor="text1"/>
          <w:sz w:val="24"/>
          <w:szCs w:val="24"/>
          <w:lang w:val="en-US"/>
        </w:rPr>
        <w:t>was decreased</w:t>
      </w:r>
      <w:proofErr w:type="gramEnd"/>
      <w:r w:rsidRPr="001310D2">
        <w:rPr>
          <w:color w:val="000000" w:themeColor="text1"/>
          <w:sz w:val="24"/>
          <w:szCs w:val="24"/>
          <w:lang w:val="en-US"/>
        </w:rPr>
        <w:t xml:space="preserve"> in diet with addition of papain (</w:t>
      </w: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et al., 2019). </w:t>
      </w:r>
      <w:proofErr w:type="spellStart"/>
      <w:r w:rsidRPr="001310D2">
        <w:rPr>
          <w:color w:val="000000" w:themeColor="text1"/>
          <w:sz w:val="24"/>
          <w:szCs w:val="24"/>
          <w:lang w:val="en-US"/>
        </w:rPr>
        <w:t>Kvåle</w:t>
      </w:r>
      <w:proofErr w:type="spellEnd"/>
      <w:r w:rsidRPr="001310D2">
        <w:rPr>
          <w:color w:val="000000" w:themeColor="text1"/>
          <w:sz w:val="24"/>
          <w:szCs w:val="24"/>
          <w:lang w:val="en-US"/>
        </w:rPr>
        <w:t xml:space="preserve"> et al.</w:t>
      </w:r>
      <w:r w:rsidR="00DA5663">
        <w:rPr>
          <w:color w:val="000000" w:themeColor="text1"/>
          <w:sz w:val="24"/>
          <w:szCs w:val="24"/>
          <w:lang w:val="en-US"/>
        </w:rPr>
        <w:t xml:space="preserve"> </w:t>
      </w:r>
      <w:r w:rsidRPr="001310D2">
        <w:rPr>
          <w:color w:val="000000" w:themeColor="text1"/>
          <w:sz w:val="24"/>
          <w:szCs w:val="24"/>
          <w:lang w:val="en-US"/>
        </w:rPr>
        <w:t>(2007) and He et al.</w:t>
      </w:r>
      <w:r w:rsidR="00AE4934">
        <w:rPr>
          <w:color w:val="000000" w:themeColor="text1"/>
          <w:sz w:val="24"/>
          <w:szCs w:val="24"/>
          <w:lang w:val="en-US"/>
        </w:rPr>
        <w:t xml:space="preserve"> </w:t>
      </w:r>
      <w:r w:rsidRPr="001310D2">
        <w:rPr>
          <w:color w:val="000000" w:themeColor="text1"/>
          <w:sz w:val="24"/>
          <w:szCs w:val="24"/>
          <w:lang w:val="en-US"/>
        </w:rPr>
        <w:t xml:space="preserve">(2012) indicated that LAP enzyme activity used as </w:t>
      </w:r>
      <w:r w:rsidR="00AE4934" w:rsidRPr="00AE4934">
        <w:rPr>
          <w:color w:val="FF0000"/>
          <w:sz w:val="24"/>
          <w:szCs w:val="24"/>
          <w:lang w:val="en-US"/>
        </w:rPr>
        <w:t>a marker</w:t>
      </w:r>
      <w:r w:rsidRPr="00AE4934">
        <w:rPr>
          <w:color w:val="FF0000"/>
          <w:sz w:val="24"/>
          <w:szCs w:val="24"/>
          <w:lang w:val="en-US"/>
        </w:rPr>
        <w:t xml:space="preserve"> </w:t>
      </w:r>
      <w:r w:rsidRPr="001310D2">
        <w:rPr>
          <w:color w:val="000000" w:themeColor="text1"/>
          <w:sz w:val="24"/>
          <w:szCs w:val="24"/>
          <w:lang w:val="en-US"/>
        </w:rPr>
        <w:t>of enterocyte development. Digestive enzymes in animals are present in the gastrointestinal lumen and are associated with the intestinal epithelial cell brush</w:t>
      </w:r>
      <w:r w:rsidRPr="001310D2">
        <w:rPr>
          <w:rFonts w:ascii="MS Mincho" w:eastAsia="MS Mincho" w:hAnsi="MS Mincho"/>
          <w:color w:val="000000" w:themeColor="text1"/>
          <w:sz w:val="24"/>
          <w:szCs w:val="24"/>
          <w:lang w:val="en-US"/>
        </w:rPr>
        <w:t>‐</w:t>
      </w:r>
      <w:r w:rsidRPr="001310D2">
        <w:rPr>
          <w:color w:val="000000" w:themeColor="text1"/>
          <w:sz w:val="24"/>
          <w:szCs w:val="24"/>
          <w:lang w:val="en-US"/>
        </w:rPr>
        <w:t xml:space="preserve">border membrane (Bakke et al., 2010). Digestive and metabolic functions of fish </w:t>
      </w:r>
      <w:r w:rsidRPr="00AE4934">
        <w:rPr>
          <w:color w:val="FF0000"/>
          <w:sz w:val="24"/>
          <w:szCs w:val="24"/>
          <w:lang w:val="en-US"/>
        </w:rPr>
        <w:t xml:space="preserve">clearly correlated </w:t>
      </w:r>
      <w:r w:rsidRPr="001310D2">
        <w:rPr>
          <w:color w:val="000000" w:themeColor="text1"/>
          <w:sz w:val="24"/>
          <w:szCs w:val="24"/>
          <w:lang w:val="en-US"/>
        </w:rPr>
        <w:t>with digestive and brush</w:t>
      </w:r>
      <w:r w:rsidRPr="001310D2">
        <w:rPr>
          <w:rFonts w:ascii="MS Mincho" w:eastAsia="MS Mincho" w:hAnsi="MS Mincho"/>
          <w:color w:val="000000" w:themeColor="text1"/>
          <w:sz w:val="24"/>
          <w:szCs w:val="24"/>
          <w:lang w:val="en-US"/>
        </w:rPr>
        <w:t>‐</w:t>
      </w:r>
      <w:r w:rsidRPr="001310D2">
        <w:rPr>
          <w:color w:val="000000" w:themeColor="text1"/>
          <w:sz w:val="24"/>
          <w:szCs w:val="24"/>
          <w:lang w:val="en-US"/>
        </w:rPr>
        <w:t xml:space="preserve">border enzyme activities (Hakim et al., 2006). In this context, </w:t>
      </w:r>
      <w:proofErr w:type="spellStart"/>
      <w:r w:rsidRPr="001310D2">
        <w:rPr>
          <w:color w:val="000000" w:themeColor="text1"/>
          <w:sz w:val="24"/>
          <w:szCs w:val="24"/>
          <w:lang w:val="en-US"/>
        </w:rPr>
        <w:t>Rachmawati</w:t>
      </w:r>
      <w:proofErr w:type="spellEnd"/>
      <w:r w:rsidRPr="001310D2">
        <w:rPr>
          <w:color w:val="000000" w:themeColor="text1"/>
          <w:sz w:val="24"/>
          <w:szCs w:val="24"/>
          <w:lang w:val="en-US"/>
        </w:rPr>
        <w:t xml:space="preserve"> et al.</w:t>
      </w:r>
      <w:bookmarkStart w:id="18" w:name="Mendeley_Bookmark_EuAS0EseCo"/>
      <w:bookmarkStart w:id="19" w:name="Bookmark11"/>
      <w:r w:rsidRPr="001310D2">
        <w:rPr>
          <w:color w:val="000000" w:themeColor="text1"/>
          <w:sz w:val="24"/>
          <w:szCs w:val="24"/>
          <w:lang w:val="en-US"/>
        </w:rPr>
        <w:t xml:space="preserve"> </w:t>
      </w:r>
      <w:bookmarkEnd w:id="18"/>
      <w:bookmarkEnd w:id="19"/>
      <w:r w:rsidRPr="001310D2">
        <w:rPr>
          <w:color w:val="000000" w:themeColor="text1"/>
          <w:sz w:val="24"/>
          <w:szCs w:val="24"/>
          <w:lang w:val="en-US"/>
        </w:rPr>
        <w:t xml:space="preserve">(2019) evaluated the effects of papain </w:t>
      </w:r>
      <w:r w:rsidR="00AE4934" w:rsidRPr="00AE4934">
        <w:rPr>
          <w:color w:val="FF0000"/>
          <w:sz w:val="24"/>
          <w:szCs w:val="24"/>
          <w:lang w:val="en-US"/>
        </w:rPr>
        <w:t>addition to diets</w:t>
      </w:r>
      <w:r w:rsidRPr="00AE4934">
        <w:rPr>
          <w:color w:val="FF0000"/>
          <w:sz w:val="24"/>
          <w:szCs w:val="24"/>
          <w:lang w:val="en-US"/>
        </w:rPr>
        <w:t xml:space="preserve"> </w:t>
      </w:r>
      <w:r w:rsidR="00AE4934" w:rsidRPr="00AE4934">
        <w:rPr>
          <w:color w:val="FF0000"/>
          <w:sz w:val="24"/>
          <w:szCs w:val="24"/>
          <w:lang w:val="en-US"/>
        </w:rPr>
        <w:t xml:space="preserve">of </w:t>
      </w:r>
      <w:r w:rsidR="00AE4934" w:rsidRPr="00AE4934">
        <w:rPr>
          <w:i/>
          <w:iCs/>
          <w:color w:val="FF0000"/>
          <w:sz w:val="24"/>
          <w:szCs w:val="24"/>
          <w:lang w:val="en-US"/>
        </w:rPr>
        <w:t xml:space="preserve">C. </w:t>
      </w:r>
      <w:proofErr w:type="spellStart"/>
      <w:r w:rsidR="00AE4934" w:rsidRPr="00AE4934">
        <w:rPr>
          <w:i/>
          <w:iCs/>
          <w:color w:val="FF0000"/>
          <w:sz w:val="24"/>
          <w:szCs w:val="24"/>
          <w:lang w:val="en-US"/>
        </w:rPr>
        <w:t>gariepinus</w:t>
      </w:r>
      <w:proofErr w:type="spellEnd"/>
      <w:r w:rsidR="00AE4934" w:rsidRPr="00AE4934">
        <w:rPr>
          <w:color w:val="FF0000"/>
          <w:sz w:val="24"/>
          <w:szCs w:val="24"/>
          <w:lang w:val="en-US"/>
        </w:rPr>
        <w:t xml:space="preserve"> </w:t>
      </w:r>
      <w:r w:rsidRPr="001310D2">
        <w:rPr>
          <w:color w:val="000000" w:themeColor="text1"/>
          <w:sz w:val="24"/>
          <w:szCs w:val="24"/>
          <w:lang w:val="en-US"/>
        </w:rPr>
        <w:t>on the activity of endogenous protease</w:t>
      </w:r>
      <w:r w:rsidR="00DA5663" w:rsidRPr="00DA5663">
        <w:rPr>
          <w:i/>
          <w:iCs/>
          <w:color w:val="FF0000"/>
          <w:sz w:val="24"/>
          <w:szCs w:val="24"/>
          <w:lang w:val="en-US"/>
        </w:rPr>
        <w:t>,</w:t>
      </w:r>
      <w:r w:rsidRPr="001310D2">
        <w:rPr>
          <w:i/>
          <w:iCs/>
          <w:color w:val="000000" w:themeColor="text1"/>
          <w:sz w:val="24"/>
          <w:szCs w:val="24"/>
          <w:lang w:val="en-US"/>
        </w:rPr>
        <w:t xml:space="preserve"> </w:t>
      </w:r>
      <w:r w:rsidRPr="001310D2">
        <w:rPr>
          <w:color w:val="000000" w:themeColor="text1"/>
          <w:sz w:val="24"/>
          <w:szCs w:val="24"/>
          <w:lang w:val="en-US"/>
        </w:rPr>
        <w:t xml:space="preserve">which showed </w:t>
      </w:r>
      <w:r w:rsidR="00AE4934" w:rsidRPr="00AE4934">
        <w:rPr>
          <w:color w:val="FF0000"/>
          <w:sz w:val="24"/>
          <w:szCs w:val="24"/>
          <w:lang w:val="en-US"/>
        </w:rPr>
        <w:t xml:space="preserve">the </w:t>
      </w:r>
      <w:r w:rsidRPr="00AE4934">
        <w:rPr>
          <w:color w:val="FF0000"/>
          <w:sz w:val="24"/>
          <w:szCs w:val="24"/>
          <w:lang w:val="en-US"/>
        </w:rPr>
        <w:t>higher activity</w:t>
      </w:r>
      <w:r w:rsidR="00AE4934" w:rsidRPr="00AE4934">
        <w:rPr>
          <w:color w:val="FF0000"/>
          <w:sz w:val="24"/>
          <w:szCs w:val="24"/>
          <w:lang w:val="en-US"/>
        </w:rPr>
        <w:t xml:space="preserve"> of intestinal protease after addition of papain</w:t>
      </w:r>
      <w:r w:rsidRPr="001310D2">
        <w:rPr>
          <w:color w:val="000000" w:themeColor="text1"/>
          <w:sz w:val="24"/>
          <w:szCs w:val="24"/>
          <w:lang w:val="en-US"/>
        </w:rPr>
        <w:t xml:space="preserve">. </w:t>
      </w:r>
      <w:r w:rsidR="00AE4934" w:rsidRPr="00AE4934">
        <w:rPr>
          <w:color w:val="FF0000"/>
          <w:sz w:val="24"/>
          <w:szCs w:val="24"/>
          <w:lang w:val="en-US"/>
        </w:rPr>
        <w:lastRenderedPageBreak/>
        <w:t>Compared with control diet, e</w:t>
      </w:r>
      <w:r w:rsidRPr="00AE4934">
        <w:rPr>
          <w:color w:val="FF0000"/>
          <w:sz w:val="24"/>
          <w:szCs w:val="24"/>
          <w:lang w:val="en-US"/>
        </w:rPr>
        <w:t>ndogenous</w:t>
      </w:r>
      <w:r w:rsidR="00AE4934" w:rsidRPr="00AE4934">
        <w:rPr>
          <w:color w:val="FF0000"/>
          <w:sz w:val="24"/>
          <w:szCs w:val="24"/>
          <w:lang w:val="en-US"/>
        </w:rPr>
        <w:t xml:space="preserve"> </w:t>
      </w:r>
      <w:r w:rsidR="00AE4934">
        <w:rPr>
          <w:color w:val="000000" w:themeColor="text1"/>
          <w:sz w:val="24"/>
          <w:szCs w:val="24"/>
          <w:lang w:val="en-US"/>
        </w:rPr>
        <w:t>amylase significantly increased</w:t>
      </w:r>
      <w:r w:rsidRPr="001310D2">
        <w:rPr>
          <w:color w:val="000000" w:themeColor="text1"/>
          <w:sz w:val="24"/>
          <w:szCs w:val="24"/>
          <w:lang w:val="en-US"/>
        </w:rPr>
        <w:t xml:space="preserve"> in Nile tilapia fed diet supplemented with mixed enzymes (protease neutral, ß-</w:t>
      </w:r>
      <w:proofErr w:type="spellStart"/>
      <w:r w:rsidRPr="001310D2">
        <w:rPr>
          <w:color w:val="000000" w:themeColor="text1"/>
          <w:sz w:val="24"/>
          <w:szCs w:val="24"/>
          <w:lang w:val="en-US"/>
        </w:rPr>
        <w:t>glucan</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xylanase</w:t>
      </w:r>
      <w:proofErr w:type="spellEnd"/>
      <w:r w:rsidRPr="001310D2">
        <w:rPr>
          <w:color w:val="000000" w:themeColor="text1"/>
          <w:sz w:val="24"/>
          <w:szCs w:val="24"/>
          <w:lang w:val="en-US"/>
        </w:rPr>
        <w:t>)</w:t>
      </w:r>
      <w:bookmarkStart w:id="20" w:name="Bookmark12"/>
      <w:r w:rsidR="00AE4934">
        <w:rPr>
          <w:color w:val="000000" w:themeColor="text1"/>
          <w:sz w:val="24"/>
          <w:szCs w:val="24"/>
          <w:lang w:val="en-US"/>
        </w:rPr>
        <w:t xml:space="preserve"> </w:t>
      </w:r>
      <w:r w:rsidRPr="001310D2">
        <w:rPr>
          <w:color w:val="000000" w:themeColor="text1"/>
          <w:sz w:val="24"/>
          <w:szCs w:val="24"/>
          <w:lang w:val="en-US"/>
        </w:rPr>
        <w:t>(Lin et al., 2007)</w:t>
      </w:r>
      <w:bookmarkEnd w:id="20"/>
      <w:r w:rsidRPr="001310D2">
        <w:rPr>
          <w:color w:val="000000" w:themeColor="text1"/>
          <w:sz w:val="24"/>
          <w:szCs w:val="24"/>
          <w:lang w:val="en-US"/>
        </w:rPr>
        <w:t>. Contrary, Liu et al.</w:t>
      </w:r>
      <w:bookmarkStart w:id="21" w:name="Mendeley_Bookmark_6vrs8Td5qt"/>
      <w:bookmarkStart w:id="22" w:name="Bookmark13"/>
      <w:r w:rsidRPr="001310D2">
        <w:rPr>
          <w:color w:val="000000" w:themeColor="text1"/>
          <w:sz w:val="24"/>
          <w:szCs w:val="24"/>
          <w:lang w:val="en-US"/>
        </w:rPr>
        <w:t xml:space="preserve"> </w:t>
      </w:r>
      <w:bookmarkEnd w:id="21"/>
      <w:bookmarkEnd w:id="22"/>
      <w:r w:rsidRPr="001310D2">
        <w:rPr>
          <w:color w:val="000000" w:themeColor="text1"/>
          <w:sz w:val="24"/>
          <w:szCs w:val="24"/>
          <w:lang w:val="en-US"/>
        </w:rPr>
        <w:t xml:space="preserve">(2018) noted that </w:t>
      </w:r>
      <w:r w:rsidR="00AE4934" w:rsidRPr="00AE4934">
        <w:rPr>
          <w:color w:val="FF0000"/>
          <w:sz w:val="24"/>
          <w:szCs w:val="24"/>
          <w:lang w:val="en-US"/>
        </w:rPr>
        <w:t>endogenous</w:t>
      </w:r>
      <w:r w:rsidR="00AE4934">
        <w:rPr>
          <w:color w:val="000000" w:themeColor="text1"/>
          <w:sz w:val="24"/>
          <w:szCs w:val="24"/>
          <w:lang w:val="en-US"/>
        </w:rPr>
        <w:t xml:space="preserve"> </w:t>
      </w:r>
      <w:r w:rsidRPr="001310D2">
        <w:rPr>
          <w:color w:val="000000" w:themeColor="text1"/>
          <w:sz w:val="24"/>
          <w:szCs w:val="24"/>
          <w:lang w:val="en-US"/>
        </w:rPr>
        <w:t xml:space="preserve">protease activity of </w:t>
      </w:r>
      <w:proofErr w:type="spellStart"/>
      <w:r w:rsidRPr="001310D2">
        <w:rPr>
          <w:color w:val="000000" w:themeColor="text1"/>
          <w:sz w:val="24"/>
          <w:szCs w:val="24"/>
          <w:lang w:val="en-US"/>
        </w:rPr>
        <w:t>Gibel</w:t>
      </w:r>
      <w:proofErr w:type="spellEnd"/>
      <w:r w:rsidRPr="001310D2">
        <w:rPr>
          <w:color w:val="000000" w:themeColor="text1"/>
          <w:sz w:val="24"/>
          <w:szCs w:val="24"/>
          <w:lang w:val="en-US"/>
        </w:rPr>
        <w:t xml:space="preserve"> carp (</w:t>
      </w:r>
      <w:proofErr w:type="spellStart"/>
      <w:r w:rsidRPr="001310D2">
        <w:rPr>
          <w:i/>
          <w:iCs/>
          <w:color w:val="000000" w:themeColor="text1"/>
          <w:sz w:val="24"/>
          <w:szCs w:val="24"/>
          <w:lang w:val="en-US"/>
        </w:rPr>
        <w:t>Carassius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auratus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gibelio</w:t>
      </w:r>
      <w:proofErr w:type="spellEnd"/>
      <w:r w:rsidRPr="001310D2">
        <w:rPr>
          <w:color w:val="000000" w:themeColor="text1"/>
          <w:sz w:val="24"/>
          <w:szCs w:val="24"/>
          <w:lang w:val="en-US"/>
        </w:rPr>
        <w:t xml:space="preserve">) did not affect by supplementation of </w:t>
      </w:r>
      <w:r w:rsidR="00AE4934" w:rsidRPr="00AE4934">
        <w:rPr>
          <w:color w:val="FF0000"/>
          <w:sz w:val="24"/>
          <w:szCs w:val="24"/>
          <w:lang w:val="en-US"/>
        </w:rPr>
        <w:t>exogenous</w:t>
      </w:r>
      <w:r w:rsidR="00AE4934">
        <w:rPr>
          <w:color w:val="000000" w:themeColor="text1"/>
          <w:sz w:val="24"/>
          <w:szCs w:val="24"/>
          <w:lang w:val="en-US"/>
        </w:rPr>
        <w:t xml:space="preserve"> </w:t>
      </w:r>
      <w:r w:rsidRPr="001310D2">
        <w:rPr>
          <w:color w:val="000000" w:themeColor="text1"/>
          <w:sz w:val="24"/>
          <w:szCs w:val="24"/>
          <w:lang w:val="en-US"/>
        </w:rPr>
        <w:t xml:space="preserve">protease enzyme. While, the highest values </w:t>
      </w:r>
      <w:r w:rsidR="00AE4934" w:rsidRPr="00AE4934">
        <w:rPr>
          <w:color w:val="FF0000"/>
          <w:sz w:val="24"/>
          <w:szCs w:val="24"/>
          <w:lang w:val="en-US"/>
        </w:rPr>
        <w:t>of</w:t>
      </w:r>
      <w:r w:rsidR="00AE4934">
        <w:rPr>
          <w:color w:val="000000" w:themeColor="text1"/>
          <w:sz w:val="24"/>
          <w:szCs w:val="24"/>
          <w:lang w:val="en-US"/>
        </w:rPr>
        <w:t xml:space="preserve"> </w:t>
      </w:r>
      <w:r w:rsidRPr="001310D2">
        <w:rPr>
          <w:color w:val="000000" w:themeColor="text1"/>
          <w:sz w:val="24"/>
          <w:szCs w:val="24"/>
          <w:lang w:val="en-US"/>
        </w:rPr>
        <w:t>pepsin were obtained in snakehead (</w:t>
      </w:r>
      <w:proofErr w:type="spellStart"/>
      <w:r w:rsidRPr="001310D2">
        <w:rPr>
          <w:i/>
          <w:iCs/>
          <w:color w:val="000000" w:themeColor="text1"/>
          <w:sz w:val="24"/>
          <w:szCs w:val="24"/>
          <w:lang w:val="en-US"/>
        </w:rPr>
        <w:t>Channa</w:t>
      </w:r>
      <w:proofErr w:type="spellEnd"/>
      <w:r w:rsidRPr="001310D2">
        <w:rPr>
          <w:i/>
          <w:iCs/>
          <w:color w:val="000000" w:themeColor="text1"/>
          <w:sz w:val="24"/>
          <w:szCs w:val="24"/>
          <w:lang w:val="en-US"/>
        </w:rPr>
        <w:t xml:space="preserve"> </w:t>
      </w:r>
      <w:proofErr w:type="spellStart"/>
      <w:proofErr w:type="gramStart"/>
      <w:r w:rsidRPr="001310D2">
        <w:rPr>
          <w:i/>
          <w:iCs/>
          <w:color w:val="000000" w:themeColor="text1"/>
          <w:sz w:val="24"/>
          <w:szCs w:val="24"/>
          <w:lang w:val="en-US"/>
        </w:rPr>
        <w:t>argus</w:t>
      </w:r>
      <w:proofErr w:type="spellEnd"/>
      <w:proofErr w:type="gramEnd"/>
      <w:r w:rsidRPr="001310D2">
        <w:rPr>
          <w:color w:val="000000" w:themeColor="text1"/>
          <w:sz w:val="24"/>
          <w:szCs w:val="24"/>
          <w:lang w:val="en-US"/>
        </w:rPr>
        <w:t xml:space="preserve">) fed diet supplemented with mixture of enzymes compared with control </w:t>
      </w:r>
      <w:bookmarkStart w:id="23" w:name="Bookmark14"/>
      <w:r w:rsidRPr="001310D2">
        <w:rPr>
          <w:color w:val="000000" w:themeColor="text1"/>
          <w:sz w:val="24"/>
          <w:szCs w:val="24"/>
          <w:lang w:val="en-US"/>
        </w:rPr>
        <w:t>(Dai et al., 2019)</w:t>
      </w:r>
      <w:bookmarkEnd w:id="23"/>
      <w:r w:rsidRPr="001310D2">
        <w:rPr>
          <w:color w:val="000000" w:themeColor="text1"/>
          <w:sz w:val="24"/>
          <w:szCs w:val="24"/>
          <w:lang w:val="en-US"/>
        </w:rPr>
        <w:t>.</w:t>
      </w:r>
    </w:p>
    <w:p w:rsidR="00E506A2" w:rsidRPr="001310D2" w:rsidRDefault="00E506A2" w:rsidP="00AE4934">
      <w:pPr>
        <w:spacing w:line="480" w:lineRule="auto"/>
        <w:ind w:firstLine="284"/>
        <w:jc w:val="both"/>
        <w:rPr>
          <w:color w:val="000000" w:themeColor="text1"/>
          <w:sz w:val="24"/>
          <w:szCs w:val="24"/>
          <w:lang w:val="en-US"/>
        </w:rPr>
      </w:pPr>
      <w:r w:rsidRPr="001310D2">
        <w:rPr>
          <w:color w:val="000000" w:themeColor="text1"/>
          <w:sz w:val="24"/>
          <w:szCs w:val="24"/>
          <w:lang w:val="en-US"/>
        </w:rPr>
        <w:t xml:space="preserve">In the present results, examination of hepatocytes sizes, nuclei sizes and </w:t>
      </w:r>
      <w:proofErr w:type="spellStart"/>
      <w:r w:rsidRPr="001310D2">
        <w:rPr>
          <w:color w:val="000000" w:themeColor="text1"/>
          <w:sz w:val="24"/>
          <w:szCs w:val="24"/>
          <w:lang w:val="en-US"/>
        </w:rPr>
        <w:t>hepatonuclei</w:t>
      </w:r>
      <w:proofErr w:type="spellEnd"/>
      <w:r w:rsidRPr="001310D2">
        <w:rPr>
          <w:color w:val="000000" w:themeColor="text1"/>
          <w:sz w:val="24"/>
          <w:szCs w:val="24"/>
          <w:lang w:val="en-US"/>
        </w:rPr>
        <w:t xml:space="preserve"> index cleared no significant changes for fish fed diets supplemented with papain enzymes, thus, this results indicated that the addition of papain to with 10 or 20 g kg</w:t>
      </w:r>
      <w:r w:rsidRPr="001310D2">
        <w:rPr>
          <w:color w:val="000000" w:themeColor="text1"/>
          <w:sz w:val="24"/>
          <w:szCs w:val="24"/>
          <w:vertAlign w:val="superscript"/>
          <w:lang w:val="en-US"/>
        </w:rPr>
        <w:t>-1</w:t>
      </w:r>
      <w:r w:rsidRPr="001310D2">
        <w:rPr>
          <w:color w:val="000000" w:themeColor="text1"/>
          <w:sz w:val="24"/>
          <w:szCs w:val="24"/>
          <w:lang w:val="en-US"/>
        </w:rPr>
        <w:t xml:space="preserve"> </w:t>
      </w:r>
      <w:r w:rsidRPr="00AE4934">
        <w:rPr>
          <w:color w:val="FF0000"/>
          <w:sz w:val="24"/>
          <w:szCs w:val="24"/>
          <w:lang w:val="en-US"/>
        </w:rPr>
        <w:t xml:space="preserve">diet </w:t>
      </w:r>
      <w:r w:rsidR="00AE4934" w:rsidRPr="00AE4934">
        <w:rPr>
          <w:color w:val="FF0000"/>
          <w:sz w:val="24"/>
          <w:szCs w:val="24"/>
          <w:lang w:val="en-US"/>
        </w:rPr>
        <w:t xml:space="preserve">have not </w:t>
      </w:r>
      <w:r w:rsidRPr="00AE4934">
        <w:rPr>
          <w:color w:val="FF0000"/>
          <w:sz w:val="24"/>
          <w:szCs w:val="24"/>
          <w:lang w:val="en-US"/>
        </w:rPr>
        <w:t xml:space="preserve">pathological </w:t>
      </w:r>
      <w:r w:rsidRPr="001310D2">
        <w:rPr>
          <w:color w:val="000000" w:themeColor="text1"/>
          <w:sz w:val="24"/>
          <w:szCs w:val="24"/>
          <w:lang w:val="en-US"/>
        </w:rPr>
        <w:t>hepatic tissues. On the other hand</w:t>
      </w:r>
      <w:r w:rsidR="00DA5663">
        <w:rPr>
          <w:color w:val="000000" w:themeColor="text1"/>
          <w:sz w:val="24"/>
          <w:szCs w:val="24"/>
          <w:lang w:val="en-US"/>
        </w:rPr>
        <w:t>,</w:t>
      </w:r>
      <w:r w:rsidRPr="001310D2">
        <w:rPr>
          <w:color w:val="000000" w:themeColor="text1"/>
          <w:sz w:val="24"/>
          <w:szCs w:val="24"/>
          <w:lang w:val="en-US"/>
        </w:rPr>
        <w:t xml:space="preserve"> morphometric of gut tissue significantly improved by addition </w:t>
      </w:r>
      <w:r w:rsidR="00305C85">
        <w:rPr>
          <w:color w:val="000000" w:themeColor="text1"/>
          <w:sz w:val="24"/>
          <w:szCs w:val="24"/>
          <w:lang w:val="en-US"/>
        </w:rPr>
        <w:t>of</w:t>
      </w:r>
      <w:r w:rsidRPr="001310D2">
        <w:rPr>
          <w:color w:val="000000" w:themeColor="text1"/>
          <w:sz w:val="24"/>
          <w:szCs w:val="24"/>
          <w:lang w:val="en-US"/>
        </w:rPr>
        <w:t xml:space="preserve"> papain </w:t>
      </w:r>
      <w:r w:rsidR="00305C85" w:rsidRPr="001310D2">
        <w:rPr>
          <w:color w:val="000000" w:themeColor="text1"/>
          <w:sz w:val="24"/>
          <w:szCs w:val="24"/>
          <w:lang w:val="en-US"/>
        </w:rPr>
        <w:t xml:space="preserve">enzyme </w:t>
      </w:r>
      <w:r w:rsidRPr="001310D2">
        <w:rPr>
          <w:color w:val="000000" w:themeColor="text1"/>
          <w:sz w:val="24"/>
          <w:szCs w:val="24"/>
          <w:lang w:val="en-US"/>
        </w:rPr>
        <w:t xml:space="preserve">(Table 4). The improvement in intestinal morphology displayed in current study could have been the result of complementary enhancement to meet the increased rate of digestion and assimilation after the intake of the diets. The enterocyte absorptive area of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in this study</w:t>
      </w:r>
      <w:r w:rsidR="00DA5663" w:rsidRPr="00DA5663">
        <w:rPr>
          <w:color w:val="FF0000"/>
          <w:sz w:val="24"/>
          <w:szCs w:val="24"/>
          <w:lang w:val="en-US"/>
        </w:rPr>
        <w:t>,</w:t>
      </w:r>
      <w:r w:rsidRPr="001310D2">
        <w:rPr>
          <w:color w:val="000000" w:themeColor="text1"/>
          <w:sz w:val="24"/>
          <w:szCs w:val="24"/>
          <w:lang w:val="en-US"/>
        </w:rPr>
        <w:t xml:space="preserve"> which fed diets supplemented with papain was larger than control diets, which resulted in higher nutrient utilization in diets supplemented with 10 or 20 g papain kg</w:t>
      </w:r>
      <w:r w:rsidRPr="001310D2">
        <w:rPr>
          <w:color w:val="000000" w:themeColor="text1"/>
          <w:sz w:val="24"/>
          <w:szCs w:val="24"/>
          <w:vertAlign w:val="superscript"/>
          <w:lang w:val="en-US"/>
        </w:rPr>
        <w:t>-1</w:t>
      </w:r>
      <w:r w:rsidRPr="001310D2">
        <w:rPr>
          <w:color w:val="000000" w:themeColor="text1"/>
          <w:sz w:val="24"/>
          <w:szCs w:val="24"/>
          <w:lang w:val="en-US"/>
        </w:rPr>
        <w:t xml:space="preserve"> diet. Similarly, Dang et al.</w:t>
      </w:r>
      <w:bookmarkStart w:id="24" w:name="Mendeley_Bookmark_JiiFrhYEkB"/>
      <w:bookmarkStart w:id="25" w:name="Bookmark15"/>
      <w:r w:rsidRPr="001310D2">
        <w:rPr>
          <w:color w:val="000000" w:themeColor="text1"/>
          <w:sz w:val="24"/>
          <w:szCs w:val="24"/>
          <w:lang w:val="en-US"/>
        </w:rPr>
        <w:t xml:space="preserve"> </w:t>
      </w:r>
      <w:bookmarkEnd w:id="24"/>
      <w:bookmarkEnd w:id="25"/>
      <w:r w:rsidRPr="001310D2">
        <w:rPr>
          <w:color w:val="000000" w:themeColor="text1"/>
          <w:sz w:val="24"/>
          <w:szCs w:val="24"/>
          <w:lang w:val="en-US"/>
        </w:rPr>
        <w:t xml:space="preserve">(2018) noted that intestinal mucosal topography of </w:t>
      </w:r>
      <w:r w:rsidRPr="001310D2">
        <w:rPr>
          <w:rStyle w:val="articletitle"/>
          <w:color w:val="000000" w:themeColor="text1"/>
          <w:sz w:val="24"/>
          <w:szCs w:val="24"/>
          <w:lang w:val="en-US"/>
        </w:rPr>
        <w:t>grass carp (</w:t>
      </w:r>
      <w:proofErr w:type="spellStart"/>
      <w:r w:rsidRPr="001310D2">
        <w:rPr>
          <w:rStyle w:val="articletitle"/>
          <w:i/>
          <w:iCs/>
          <w:color w:val="000000" w:themeColor="text1"/>
          <w:sz w:val="24"/>
          <w:szCs w:val="24"/>
          <w:lang w:val="en-US"/>
        </w:rPr>
        <w:t>Ctenopharyngodon</w:t>
      </w:r>
      <w:proofErr w:type="spellEnd"/>
      <w:r w:rsidRPr="001310D2">
        <w:rPr>
          <w:rStyle w:val="articletitle"/>
          <w:i/>
          <w:iCs/>
          <w:color w:val="000000" w:themeColor="text1"/>
          <w:sz w:val="24"/>
          <w:szCs w:val="24"/>
          <w:lang w:val="en-US"/>
        </w:rPr>
        <w:t xml:space="preserve"> </w:t>
      </w:r>
      <w:proofErr w:type="spellStart"/>
      <w:r w:rsidRPr="001310D2">
        <w:rPr>
          <w:rStyle w:val="articletitle"/>
          <w:i/>
          <w:iCs/>
          <w:color w:val="000000" w:themeColor="text1"/>
          <w:sz w:val="24"/>
          <w:szCs w:val="24"/>
          <w:lang w:val="en-US"/>
        </w:rPr>
        <w:t>idella</w:t>
      </w:r>
      <w:proofErr w:type="spellEnd"/>
      <w:r w:rsidRPr="001310D2">
        <w:rPr>
          <w:rStyle w:val="articletitle"/>
          <w:color w:val="000000" w:themeColor="text1"/>
          <w:sz w:val="24"/>
          <w:szCs w:val="24"/>
          <w:lang w:val="en-US"/>
        </w:rPr>
        <w:t xml:space="preserve">) </w:t>
      </w:r>
      <w:proofErr w:type="gramStart"/>
      <w:r w:rsidRPr="001310D2">
        <w:rPr>
          <w:rStyle w:val="articletitle"/>
          <w:color w:val="000000" w:themeColor="text1"/>
          <w:sz w:val="24"/>
          <w:szCs w:val="24"/>
          <w:lang w:val="en-US"/>
        </w:rPr>
        <w:t>was improved</w:t>
      </w:r>
      <w:proofErr w:type="gramEnd"/>
      <w:r w:rsidRPr="001310D2">
        <w:rPr>
          <w:rStyle w:val="articletitle"/>
          <w:color w:val="000000" w:themeColor="text1"/>
          <w:sz w:val="24"/>
          <w:szCs w:val="24"/>
          <w:lang w:val="en-US"/>
        </w:rPr>
        <w:t xml:space="preserve"> </w:t>
      </w:r>
      <w:r w:rsidRPr="001310D2">
        <w:rPr>
          <w:color w:val="000000" w:themeColor="text1"/>
          <w:sz w:val="24"/>
          <w:szCs w:val="24"/>
          <w:lang w:val="en-US"/>
        </w:rPr>
        <w:t>by addition of protease in feed. In this context, Smirnov et al.</w:t>
      </w:r>
      <w:bookmarkStart w:id="26" w:name="Mendeley_Bookmark_aUs3RqPPyH"/>
      <w:bookmarkStart w:id="27" w:name="Bookmark16"/>
      <w:r w:rsidRPr="001310D2">
        <w:rPr>
          <w:color w:val="000000" w:themeColor="text1"/>
          <w:sz w:val="24"/>
          <w:szCs w:val="24"/>
          <w:lang w:val="en-US"/>
        </w:rPr>
        <w:t xml:space="preserve"> </w:t>
      </w:r>
      <w:bookmarkEnd w:id="26"/>
      <w:bookmarkEnd w:id="27"/>
      <w:r w:rsidRPr="001310D2">
        <w:rPr>
          <w:color w:val="000000" w:themeColor="text1"/>
          <w:sz w:val="24"/>
          <w:szCs w:val="24"/>
          <w:lang w:val="en-US"/>
        </w:rPr>
        <w:t xml:space="preserve">(2004) and Hassaan et al. (2021a) cleared that intestinal barrier function and mucosal function as well as absorption of nutrients. </w:t>
      </w:r>
    </w:p>
    <w:p w:rsidR="00E506A2" w:rsidRPr="001310D2" w:rsidRDefault="00E506A2" w:rsidP="00AE4934">
      <w:pPr>
        <w:spacing w:line="480" w:lineRule="auto"/>
        <w:ind w:firstLine="284"/>
        <w:jc w:val="both"/>
        <w:rPr>
          <w:color w:val="000000" w:themeColor="text1"/>
          <w:sz w:val="24"/>
          <w:szCs w:val="24"/>
          <w:lang w:val="en-US"/>
        </w:rPr>
      </w:pPr>
      <w:r w:rsidRPr="001310D2">
        <w:rPr>
          <w:color w:val="000000" w:themeColor="text1"/>
          <w:sz w:val="24"/>
          <w:szCs w:val="24"/>
          <w:lang w:val="en-US"/>
        </w:rPr>
        <w:t>Antioxidant enzymes such as SOD can accelerate decomposition of reactive oxygen species to H</w:t>
      </w:r>
      <w:r w:rsidRPr="001310D2">
        <w:rPr>
          <w:color w:val="000000" w:themeColor="text1"/>
          <w:sz w:val="24"/>
          <w:szCs w:val="24"/>
          <w:vertAlign w:val="subscript"/>
          <w:lang w:val="en-US"/>
        </w:rPr>
        <w:t>2</w:t>
      </w:r>
      <w:r w:rsidRPr="001310D2">
        <w:rPr>
          <w:color w:val="000000" w:themeColor="text1"/>
          <w:sz w:val="24"/>
          <w:szCs w:val="24"/>
          <w:lang w:val="en-US"/>
        </w:rPr>
        <w:t>O</w:t>
      </w:r>
      <w:r w:rsidRPr="001310D2">
        <w:rPr>
          <w:color w:val="000000" w:themeColor="text1"/>
          <w:sz w:val="24"/>
          <w:szCs w:val="24"/>
          <w:vertAlign w:val="subscript"/>
          <w:lang w:val="en-US"/>
        </w:rPr>
        <w:t>2</w:t>
      </w:r>
      <w:r w:rsidRPr="001310D2">
        <w:rPr>
          <w:color w:val="000000" w:themeColor="text1"/>
          <w:sz w:val="24"/>
          <w:szCs w:val="24"/>
          <w:vertAlign w:val="superscript"/>
          <w:lang w:val="en-US"/>
        </w:rPr>
        <w:t>−</w:t>
      </w:r>
      <w:r w:rsidRPr="001310D2">
        <w:rPr>
          <w:color w:val="000000" w:themeColor="text1"/>
          <w:sz w:val="24"/>
          <w:szCs w:val="24"/>
          <w:lang w:val="en-US"/>
        </w:rPr>
        <w:t xml:space="preserve"> as well as </w:t>
      </w:r>
      <w:r w:rsidRPr="001310D2">
        <w:rPr>
          <w:rStyle w:val="Hyperlink0"/>
          <w:color w:val="000000" w:themeColor="text1"/>
          <w:sz w:val="24"/>
          <w:szCs w:val="24"/>
        </w:rPr>
        <w:t xml:space="preserve">is consider an indicator of aquatic animal defense against oxidative stress </w:t>
      </w:r>
      <w:bookmarkStart w:id="28" w:name="Bookmark17"/>
      <w:r w:rsidRPr="001310D2">
        <w:rPr>
          <w:color w:val="000000" w:themeColor="text1"/>
          <w:sz w:val="24"/>
          <w:szCs w:val="24"/>
          <w:lang w:val="en-US"/>
        </w:rPr>
        <w:t>(</w:t>
      </w:r>
      <w:proofErr w:type="spellStart"/>
      <w:r w:rsidRPr="001310D2">
        <w:rPr>
          <w:color w:val="000000" w:themeColor="text1"/>
          <w:sz w:val="24"/>
          <w:szCs w:val="24"/>
          <w:lang w:val="en-US"/>
        </w:rPr>
        <w:t>Ruas</w:t>
      </w:r>
      <w:proofErr w:type="spellEnd"/>
      <w:r w:rsidRPr="001310D2">
        <w:rPr>
          <w:color w:val="000000" w:themeColor="text1"/>
          <w:sz w:val="24"/>
          <w:szCs w:val="24"/>
          <w:lang w:val="en-US"/>
        </w:rPr>
        <w:t xml:space="preserve"> et al., 2008)</w:t>
      </w:r>
      <w:bookmarkEnd w:id="28"/>
      <w:r w:rsidRPr="001310D2">
        <w:rPr>
          <w:color w:val="000000" w:themeColor="text1"/>
          <w:sz w:val="24"/>
          <w:szCs w:val="24"/>
          <w:lang w:val="en-US"/>
        </w:rPr>
        <w:t xml:space="preserve">. The performance of SOD as antioxidant enzymes depends on their collaboration with the other antioxidant agents, such as CAT and </w:t>
      </w:r>
      <w:proofErr w:type="spellStart"/>
      <w:r w:rsidRPr="001310D2">
        <w:rPr>
          <w:color w:val="000000" w:themeColor="text1"/>
          <w:sz w:val="24"/>
          <w:szCs w:val="24"/>
          <w:lang w:val="en-US"/>
        </w:rPr>
        <w:t>Gpx</w:t>
      </w:r>
      <w:proofErr w:type="spellEnd"/>
      <w:r w:rsidRPr="001310D2">
        <w:rPr>
          <w:color w:val="000000" w:themeColor="text1"/>
          <w:sz w:val="24"/>
          <w:szCs w:val="24"/>
          <w:lang w:val="en-US"/>
        </w:rPr>
        <w:t xml:space="preserve"> </w:t>
      </w:r>
      <w:bookmarkStart w:id="29" w:name="Bookmark18"/>
      <w:r w:rsidRPr="001310D2">
        <w:rPr>
          <w:color w:val="000000" w:themeColor="text1"/>
          <w:sz w:val="24"/>
          <w:szCs w:val="24"/>
          <w:lang w:val="en-US"/>
        </w:rPr>
        <w:t>(Burgos-</w:t>
      </w:r>
      <w:proofErr w:type="spellStart"/>
      <w:r w:rsidRPr="001310D2">
        <w:rPr>
          <w:color w:val="000000" w:themeColor="text1"/>
          <w:sz w:val="24"/>
          <w:szCs w:val="24"/>
          <w:lang w:val="en-US"/>
        </w:rPr>
        <w:t>Aceves</w:t>
      </w:r>
      <w:proofErr w:type="spellEnd"/>
      <w:r w:rsidRPr="001310D2">
        <w:rPr>
          <w:color w:val="000000" w:themeColor="text1"/>
          <w:sz w:val="24"/>
          <w:szCs w:val="24"/>
          <w:lang w:val="en-US"/>
        </w:rPr>
        <w:t xml:space="preserve"> et al., 2018; </w:t>
      </w:r>
      <w:proofErr w:type="spellStart"/>
      <w:r w:rsidRPr="001310D2">
        <w:rPr>
          <w:color w:val="000000" w:themeColor="text1"/>
          <w:sz w:val="24"/>
          <w:szCs w:val="24"/>
          <w:lang w:val="en-US"/>
        </w:rPr>
        <w:t>Faggio</w:t>
      </w:r>
      <w:proofErr w:type="spellEnd"/>
      <w:r w:rsidRPr="001310D2">
        <w:rPr>
          <w:color w:val="000000" w:themeColor="text1"/>
          <w:sz w:val="24"/>
          <w:szCs w:val="24"/>
          <w:lang w:val="en-US"/>
        </w:rPr>
        <w:t xml:space="preserve"> et al., 2016)</w:t>
      </w:r>
      <w:bookmarkEnd w:id="29"/>
      <w:r w:rsidRPr="001310D2">
        <w:rPr>
          <w:color w:val="000000" w:themeColor="text1"/>
          <w:sz w:val="24"/>
          <w:szCs w:val="24"/>
          <w:lang w:val="en-US"/>
        </w:rPr>
        <w:t xml:space="preserve">. In the present study,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fed the two experimental diets displayed higher SOD and </w:t>
      </w:r>
      <w:proofErr w:type="spellStart"/>
      <w:r w:rsidRPr="001310D2">
        <w:rPr>
          <w:color w:val="000000" w:themeColor="text1"/>
          <w:sz w:val="24"/>
          <w:szCs w:val="24"/>
          <w:lang w:val="en-US"/>
        </w:rPr>
        <w:t>GPx</w:t>
      </w:r>
      <w:proofErr w:type="spellEnd"/>
      <w:r w:rsidRPr="001310D2">
        <w:rPr>
          <w:color w:val="000000" w:themeColor="text1"/>
          <w:sz w:val="24"/>
          <w:szCs w:val="24"/>
          <w:lang w:val="en-US"/>
        </w:rPr>
        <w:t xml:space="preserve"> activities than those fed the control diet, which indicated that papain could improve enzymatic antioxidant protection in this fish. The effect of papain on fish antioxidant enzymes </w:t>
      </w:r>
      <w:proofErr w:type="gramStart"/>
      <w:r w:rsidR="00AE4934">
        <w:rPr>
          <w:color w:val="000000" w:themeColor="text1"/>
          <w:sz w:val="24"/>
          <w:szCs w:val="24"/>
          <w:lang w:val="en-US"/>
        </w:rPr>
        <w:t>have</w:t>
      </w:r>
      <w:r w:rsidRPr="001310D2">
        <w:rPr>
          <w:color w:val="000000" w:themeColor="text1"/>
          <w:sz w:val="24"/>
          <w:szCs w:val="24"/>
          <w:lang w:val="en-US"/>
        </w:rPr>
        <w:t xml:space="preserve"> been poorly understood</w:t>
      </w:r>
      <w:proofErr w:type="gramEnd"/>
      <w:r w:rsidRPr="001310D2">
        <w:rPr>
          <w:color w:val="000000" w:themeColor="text1"/>
          <w:sz w:val="24"/>
          <w:szCs w:val="24"/>
          <w:lang w:val="en-US"/>
        </w:rPr>
        <w:t xml:space="preserve"> to date. Enzymatic antioxidant </w:t>
      </w:r>
      <w:proofErr w:type="spellStart"/>
      <w:r w:rsidRPr="001310D2">
        <w:rPr>
          <w:color w:val="000000" w:themeColor="text1"/>
          <w:sz w:val="24"/>
          <w:szCs w:val="24"/>
          <w:lang w:val="en-US"/>
        </w:rPr>
        <w:t>GPx</w:t>
      </w:r>
      <w:proofErr w:type="spellEnd"/>
      <w:r w:rsidRPr="001310D2">
        <w:rPr>
          <w:color w:val="000000" w:themeColor="text1"/>
          <w:sz w:val="24"/>
          <w:szCs w:val="24"/>
          <w:lang w:val="en-US"/>
        </w:rPr>
        <w:t xml:space="preserve"> and SOD have main role in primary antioxidant protection against free </w:t>
      </w:r>
      <w:r w:rsidRPr="001310D2">
        <w:rPr>
          <w:color w:val="000000" w:themeColor="text1"/>
          <w:sz w:val="24"/>
          <w:szCs w:val="24"/>
          <w:lang w:val="en-US"/>
        </w:rPr>
        <w:lastRenderedPageBreak/>
        <w:t xml:space="preserve">radicals in organisms </w:t>
      </w:r>
      <w:bookmarkStart w:id="30" w:name="Bookmark19"/>
      <w:r w:rsidRPr="001310D2">
        <w:rPr>
          <w:color w:val="000000" w:themeColor="text1"/>
          <w:sz w:val="24"/>
          <w:szCs w:val="24"/>
          <w:lang w:val="en-US"/>
        </w:rPr>
        <w:t>(Yang et al., 2019b, 2019a)</w:t>
      </w:r>
      <w:bookmarkEnd w:id="30"/>
      <w:r w:rsidRPr="001310D2">
        <w:rPr>
          <w:rStyle w:val="Hyperlink0"/>
          <w:color w:val="000000" w:themeColor="text1"/>
          <w:sz w:val="24"/>
          <w:szCs w:val="24"/>
        </w:rPr>
        <w:t>. Fish have evolved systems to protect cells from these highly toxic radicals. The production of detoxifying SOD and catalase enzymes, which decompose superoxide and peroxide radicals, respectively, are reported to contribute to the disposal of many pathogens</w:t>
      </w:r>
      <w:bookmarkStart w:id="31" w:name="Mendeley_Bookmark_yVejOOvxmT"/>
      <w:bookmarkStart w:id="32" w:name="Bookmark20"/>
      <w:r w:rsidRPr="001310D2">
        <w:rPr>
          <w:rStyle w:val="Hyperlink0"/>
          <w:color w:val="000000" w:themeColor="text1"/>
          <w:sz w:val="24"/>
          <w:szCs w:val="24"/>
        </w:rPr>
        <w:t xml:space="preserve"> </w:t>
      </w:r>
      <w:bookmarkStart w:id="33" w:name="Mendeley_Bookmark_AMj3gtEwhw"/>
      <w:bookmarkEnd w:id="31"/>
      <w:bookmarkEnd w:id="32"/>
      <w:r w:rsidRPr="001310D2">
        <w:rPr>
          <w:rStyle w:val="Hyperlink0"/>
          <w:color w:val="000000" w:themeColor="text1"/>
          <w:sz w:val="24"/>
          <w:szCs w:val="24"/>
        </w:rPr>
        <w:t>(</w:t>
      </w:r>
      <w:proofErr w:type="spellStart"/>
      <w:r w:rsidRPr="001310D2">
        <w:rPr>
          <w:rStyle w:val="Hyperlink0"/>
          <w:color w:val="000000" w:themeColor="text1"/>
          <w:sz w:val="24"/>
          <w:szCs w:val="24"/>
        </w:rPr>
        <w:t>Lefebre</w:t>
      </w:r>
      <w:proofErr w:type="spellEnd"/>
      <w:r w:rsidRPr="001310D2">
        <w:rPr>
          <w:rStyle w:val="Hyperlink0"/>
          <w:color w:val="000000" w:themeColor="text1"/>
          <w:sz w:val="24"/>
          <w:szCs w:val="24"/>
        </w:rPr>
        <w:t xml:space="preserve"> and Valvano, 2001; Lynch and </w:t>
      </w:r>
      <w:proofErr w:type="spellStart"/>
      <w:r w:rsidRPr="001310D2">
        <w:rPr>
          <w:rStyle w:val="Hyperlink0"/>
          <w:color w:val="000000" w:themeColor="text1"/>
          <w:sz w:val="24"/>
          <w:szCs w:val="24"/>
        </w:rPr>
        <w:t>Kuramitsu</w:t>
      </w:r>
      <w:proofErr w:type="spellEnd"/>
      <w:r w:rsidRPr="001310D2">
        <w:rPr>
          <w:rStyle w:val="Hyperlink0"/>
          <w:color w:val="000000" w:themeColor="text1"/>
          <w:sz w:val="24"/>
          <w:szCs w:val="24"/>
        </w:rPr>
        <w:t xml:space="preserve">, 2000; </w:t>
      </w:r>
      <w:proofErr w:type="spellStart"/>
      <w:r w:rsidRPr="001310D2">
        <w:rPr>
          <w:rStyle w:val="Hyperlink0"/>
          <w:color w:val="000000" w:themeColor="text1"/>
          <w:sz w:val="24"/>
          <w:szCs w:val="24"/>
        </w:rPr>
        <w:t>Uzzau</w:t>
      </w:r>
      <w:proofErr w:type="spellEnd"/>
      <w:r w:rsidRPr="001310D2">
        <w:rPr>
          <w:rStyle w:val="Hyperlink0"/>
          <w:color w:val="000000" w:themeColor="text1"/>
          <w:sz w:val="24"/>
          <w:szCs w:val="24"/>
        </w:rPr>
        <w:t xml:space="preserve"> et al., 2002)</w:t>
      </w:r>
      <w:bookmarkEnd w:id="33"/>
      <w:r w:rsidRPr="001310D2">
        <w:rPr>
          <w:rStyle w:val="Hyperlink0"/>
          <w:color w:val="000000" w:themeColor="text1"/>
          <w:sz w:val="24"/>
          <w:szCs w:val="24"/>
        </w:rPr>
        <w:t xml:space="preserve">. </w:t>
      </w:r>
      <w:r w:rsidRPr="001310D2">
        <w:rPr>
          <w:color w:val="000000" w:themeColor="text1"/>
          <w:sz w:val="24"/>
          <w:szCs w:val="24"/>
          <w:lang w:val="en-US"/>
        </w:rPr>
        <w:t xml:space="preserve">Dietary protease improved immune system of shrimp </w:t>
      </w:r>
      <w:bookmarkStart w:id="34" w:name="Bookmark21"/>
      <w:r w:rsidRPr="001310D2">
        <w:rPr>
          <w:color w:val="000000" w:themeColor="text1"/>
          <w:sz w:val="24"/>
          <w:szCs w:val="24"/>
          <w:lang w:val="en-US"/>
        </w:rPr>
        <w:t>(Song et al., 2017)</w:t>
      </w:r>
      <w:bookmarkEnd w:id="34"/>
      <w:r w:rsidRPr="001310D2">
        <w:rPr>
          <w:color w:val="000000" w:themeColor="text1"/>
          <w:sz w:val="24"/>
          <w:szCs w:val="24"/>
          <w:lang w:val="en-US"/>
        </w:rPr>
        <w:t xml:space="preserve">. </w:t>
      </w:r>
      <w:r w:rsidR="00AE4934" w:rsidRPr="00AE4934">
        <w:rPr>
          <w:color w:val="FF0000"/>
          <w:sz w:val="24"/>
          <w:szCs w:val="24"/>
          <w:lang w:val="en-US"/>
        </w:rPr>
        <w:t>In addition</w:t>
      </w:r>
      <w:r w:rsidRPr="001310D2">
        <w:rPr>
          <w:color w:val="000000" w:themeColor="text1"/>
          <w:sz w:val="24"/>
          <w:szCs w:val="24"/>
          <w:lang w:val="en-US"/>
        </w:rPr>
        <w:t xml:space="preserve">, protease supplementation increased scavenge the free radicals of </w:t>
      </w:r>
      <w:r w:rsidRPr="001310D2">
        <w:rPr>
          <w:rStyle w:val="articletitle"/>
          <w:color w:val="000000" w:themeColor="text1"/>
          <w:sz w:val="24"/>
          <w:szCs w:val="24"/>
          <w:lang w:val="en-US"/>
        </w:rPr>
        <w:t xml:space="preserve">white shrimp, </w:t>
      </w:r>
      <w:proofErr w:type="spellStart"/>
      <w:r w:rsidRPr="001310D2">
        <w:rPr>
          <w:rStyle w:val="articletitle"/>
          <w:i/>
          <w:iCs/>
          <w:color w:val="000000" w:themeColor="text1"/>
          <w:sz w:val="24"/>
          <w:szCs w:val="24"/>
          <w:lang w:val="en-US"/>
        </w:rPr>
        <w:t>Litopenaeus</w:t>
      </w:r>
      <w:proofErr w:type="spellEnd"/>
      <w:r w:rsidRPr="001310D2">
        <w:rPr>
          <w:rStyle w:val="articletitle"/>
          <w:i/>
          <w:iCs/>
          <w:color w:val="000000" w:themeColor="text1"/>
          <w:sz w:val="24"/>
          <w:szCs w:val="24"/>
          <w:lang w:val="en-US"/>
        </w:rPr>
        <w:t xml:space="preserve"> </w:t>
      </w:r>
      <w:proofErr w:type="spellStart"/>
      <w:r w:rsidRPr="001310D2">
        <w:rPr>
          <w:rStyle w:val="articletitle"/>
          <w:i/>
          <w:iCs/>
          <w:color w:val="000000" w:themeColor="text1"/>
          <w:sz w:val="24"/>
          <w:szCs w:val="24"/>
          <w:lang w:val="en-US"/>
        </w:rPr>
        <w:t>vannamei</w:t>
      </w:r>
      <w:proofErr w:type="spellEnd"/>
      <w:r w:rsidRPr="001310D2">
        <w:rPr>
          <w:rStyle w:val="articletitle"/>
          <w:color w:val="000000" w:themeColor="text1"/>
          <w:sz w:val="24"/>
          <w:szCs w:val="24"/>
          <w:lang w:val="en-US"/>
        </w:rPr>
        <w:t xml:space="preserve">, and tilapia, </w:t>
      </w:r>
      <w:proofErr w:type="spellStart"/>
      <w:r w:rsidRPr="001310D2">
        <w:rPr>
          <w:rStyle w:val="articletitle"/>
          <w:i/>
          <w:iCs/>
          <w:color w:val="000000" w:themeColor="text1"/>
          <w:sz w:val="24"/>
          <w:szCs w:val="24"/>
          <w:lang w:val="en-US"/>
        </w:rPr>
        <w:t>Oreochromis</w:t>
      </w:r>
      <w:proofErr w:type="spellEnd"/>
      <w:r w:rsidRPr="001310D2">
        <w:rPr>
          <w:rStyle w:val="articletitle"/>
          <w:i/>
          <w:iCs/>
          <w:color w:val="000000" w:themeColor="text1"/>
          <w:sz w:val="24"/>
          <w:szCs w:val="24"/>
          <w:lang w:val="en-US"/>
        </w:rPr>
        <w:t xml:space="preserve"> </w:t>
      </w:r>
      <w:proofErr w:type="spellStart"/>
      <w:r w:rsidRPr="001310D2">
        <w:rPr>
          <w:rStyle w:val="articletitle"/>
          <w:i/>
          <w:iCs/>
          <w:color w:val="000000" w:themeColor="text1"/>
          <w:sz w:val="24"/>
          <w:szCs w:val="24"/>
          <w:lang w:val="en-US"/>
        </w:rPr>
        <w:t>niloticus</w:t>
      </w:r>
      <w:proofErr w:type="spellEnd"/>
      <w:r w:rsidRPr="001310D2">
        <w:rPr>
          <w:rStyle w:val="articletitle"/>
          <w:color w:val="000000" w:themeColor="text1"/>
          <w:sz w:val="24"/>
          <w:szCs w:val="24"/>
          <w:lang w:val="en-US"/>
        </w:rPr>
        <w:t xml:space="preserve"> ×</w:t>
      </w:r>
      <w:r w:rsidRPr="001310D2">
        <w:rPr>
          <w:rStyle w:val="articletitle"/>
          <w:i/>
          <w:iCs/>
          <w:color w:val="000000" w:themeColor="text1"/>
          <w:sz w:val="24"/>
          <w:szCs w:val="24"/>
          <w:lang w:val="en-US"/>
        </w:rPr>
        <w:t xml:space="preserve"> O. aureus </w:t>
      </w:r>
      <w:bookmarkStart w:id="35" w:name="Bookmark22"/>
      <w:r w:rsidRPr="001310D2">
        <w:rPr>
          <w:color w:val="000000" w:themeColor="text1"/>
          <w:sz w:val="24"/>
          <w:szCs w:val="24"/>
          <w:lang w:val="en-US"/>
        </w:rPr>
        <w:t>(Li et al., 2016)</w:t>
      </w:r>
      <w:bookmarkEnd w:id="35"/>
      <w:r w:rsidRPr="001310D2">
        <w:rPr>
          <w:color w:val="000000" w:themeColor="text1"/>
          <w:sz w:val="24"/>
          <w:szCs w:val="24"/>
          <w:lang w:val="en-US"/>
        </w:rPr>
        <w:t>.</w:t>
      </w:r>
      <w:r w:rsidRPr="001310D2">
        <w:rPr>
          <w:i/>
          <w:iCs/>
          <w:color w:val="000000" w:themeColor="text1"/>
          <w:sz w:val="24"/>
          <w:szCs w:val="24"/>
          <w:lang w:val="en-US"/>
        </w:rPr>
        <w:t xml:space="preserve"> </w:t>
      </w:r>
      <w:r w:rsidRPr="001310D2">
        <w:rPr>
          <w:color w:val="000000" w:themeColor="text1"/>
          <w:sz w:val="24"/>
          <w:szCs w:val="24"/>
          <w:lang w:val="en-US"/>
        </w:rPr>
        <w:t>Xu et al.</w:t>
      </w:r>
      <w:bookmarkStart w:id="36" w:name="Mendeley_Bookmark_mwdGZZdK62"/>
      <w:bookmarkStart w:id="37" w:name="Bookmark23"/>
      <w:r w:rsidRPr="001310D2">
        <w:rPr>
          <w:color w:val="000000" w:themeColor="text1"/>
          <w:sz w:val="24"/>
          <w:szCs w:val="24"/>
          <w:lang w:val="en-US"/>
        </w:rPr>
        <w:t xml:space="preserve"> </w:t>
      </w:r>
      <w:bookmarkEnd w:id="36"/>
      <w:bookmarkEnd w:id="37"/>
      <w:r w:rsidRPr="001310D2">
        <w:rPr>
          <w:color w:val="000000" w:themeColor="text1"/>
          <w:sz w:val="24"/>
          <w:szCs w:val="24"/>
          <w:lang w:val="en-US"/>
        </w:rPr>
        <w:t>(2016) and Wu et al.</w:t>
      </w:r>
      <w:r w:rsidR="00AE4934">
        <w:rPr>
          <w:color w:val="000000" w:themeColor="text1"/>
          <w:sz w:val="24"/>
          <w:szCs w:val="24"/>
          <w:lang w:val="en-US"/>
        </w:rPr>
        <w:t xml:space="preserve"> </w:t>
      </w:r>
      <w:r w:rsidRPr="001310D2">
        <w:rPr>
          <w:color w:val="000000" w:themeColor="text1"/>
          <w:sz w:val="24"/>
          <w:szCs w:val="24"/>
          <w:lang w:val="en-US"/>
        </w:rPr>
        <w:t xml:space="preserve">(2020) showed digestible dietary protein of diet of </w:t>
      </w:r>
      <w:r w:rsidRPr="001310D2">
        <w:rPr>
          <w:rStyle w:val="articletitle"/>
          <w:color w:val="000000" w:themeColor="text1"/>
          <w:sz w:val="24"/>
          <w:szCs w:val="24"/>
          <w:lang w:val="en-US"/>
        </w:rPr>
        <w:t xml:space="preserve">grass carp and tilapia </w:t>
      </w:r>
      <w:proofErr w:type="gramStart"/>
      <w:r w:rsidRPr="001310D2">
        <w:rPr>
          <w:rStyle w:val="articletitle"/>
          <w:color w:val="000000" w:themeColor="text1"/>
          <w:sz w:val="24"/>
          <w:szCs w:val="24"/>
          <w:lang w:val="en-US"/>
        </w:rPr>
        <w:t>was increased</w:t>
      </w:r>
      <w:proofErr w:type="gramEnd"/>
      <w:r w:rsidRPr="001310D2">
        <w:rPr>
          <w:rStyle w:val="articletitle"/>
          <w:color w:val="000000" w:themeColor="text1"/>
          <w:sz w:val="24"/>
          <w:szCs w:val="24"/>
          <w:lang w:val="en-US"/>
        </w:rPr>
        <w:t xml:space="preserve"> by the addition of protease </w:t>
      </w:r>
      <w:r w:rsidRPr="001310D2">
        <w:rPr>
          <w:color w:val="000000" w:themeColor="text1"/>
          <w:sz w:val="24"/>
          <w:szCs w:val="24"/>
          <w:lang w:val="en-US"/>
        </w:rPr>
        <w:t>indicating that optimal digestible dietary protein may protect fish from damage in the intestine.</w:t>
      </w:r>
    </w:p>
    <w:p w:rsidR="00E506A2" w:rsidRPr="001310D2" w:rsidRDefault="00E506A2" w:rsidP="00AE4934">
      <w:pPr>
        <w:spacing w:line="480" w:lineRule="auto"/>
        <w:ind w:firstLine="851"/>
        <w:jc w:val="both"/>
        <w:rPr>
          <w:color w:val="000000" w:themeColor="text1"/>
          <w:sz w:val="24"/>
          <w:szCs w:val="24"/>
          <w:lang w:val="en-US"/>
        </w:rPr>
      </w:pPr>
      <w:r w:rsidRPr="001310D2">
        <w:rPr>
          <w:color w:val="000000" w:themeColor="text1"/>
          <w:sz w:val="24"/>
          <w:szCs w:val="24"/>
          <w:lang w:val="en-US"/>
        </w:rPr>
        <w:t>Earlier reports</w:t>
      </w:r>
      <w:r w:rsidRPr="001310D2">
        <w:rPr>
          <w:rFonts w:ascii="Segoe UI" w:hAnsi="Segoe UI" w:cs="Segoe UI"/>
          <w:color w:val="000000" w:themeColor="text1"/>
          <w:sz w:val="23"/>
          <w:szCs w:val="23"/>
          <w:lang w:val="en-US"/>
        </w:rPr>
        <w:t xml:space="preserve"> </w:t>
      </w:r>
      <w:r w:rsidRPr="001310D2">
        <w:rPr>
          <w:color w:val="000000" w:themeColor="text1"/>
          <w:sz w:val="24"/>
          <w:szCs w:val="24"/>
          <w:lang w:val="en-US"/>
        </w:rPr>
        <w:t xml:space="preserve">have demonstrated that papaya enzyme might have a positive impact on the immune system </w:t>
      </w:r>
      <w:bookmarkStart w:id="38" w:name="Bookmark24"/>
      <w:r w:rsidRPr="001310D2">
        <w:rPr>
          <w:color w:val="000000" w:themeColor="text1"/>
          <w:sz w:val="24"/>
          <w:szCs w:val="24"/>
          <w:lang w:val="en-US"/>
        </w:rPr>
        <w:t>(</w:t>
      </w:r>
      <w:proofErr w:type="spellStart"/>
      <w:r w:rsidRPr="001310D2">
        <w:rPr>
          <w:color w:val="000000" w:themeColor="text1"/>
          <w:sz w:val="24"/>
          <w:szCs w:val="24"/>
          <w:lang w:val="en-US"/>
        </w:rPr>
        <w:t>Otsuki</w:t>
      </w:r>
      <w:proofErr w:type="spellEnd"/>
      <w:r w:rsidRPr="001310D2">
        <w:rPr>
          <w:color w:val="000000" w:themeColor="text1"/>
          <w:sz w:val="24"/>
          <w:szCs w:val="24"/>
          <w:lang w:val="en-US"/>
        </w:rPr>
        <w:t xml:space="preserve"> et al., 2010)</w:t>
      </w:r>
      <w:bookmarkEnd w:id="38"/>
      <w:r w:rsidRPr="001310D2">
        <w:rPr>
          <w:color w:val="000000" w:themeColor="text1"/>
          <w:sz w:val="24"/>
          <w:szCs w:val="24"/>
          <w:lang w:val="en-US"/>
        </w:rPr>
        <w:t xml:space="preserve">. Non-specific immunity in fish plays a significant role in body defense mechanisms (Anderson, 1992). </w:t>
      </w:r>
      <w:r w:rsidR="00AE4934" w:rsidRPr="00AE4934">
        <w:rPr>
          <w:color w:val="FF0000"/>
          <w:sz w:val="24"/>
          <w:szCs w:val="24"/>
          <w:lang w:val="en-US"/>
        </w:rPr>
        <w:t>Previous</w:t>
      </w:r>
      <w:r w:rsidRPr="00AE4934">
        <w:rPr>
          <w:color w:val="FF0000"/>
          <w:sz w:val="24"/>
          <w:szCs w:val="24"/>
          <w:lang w:val="en-US"/>
        </w:rPr>
        <w:t xml:space="preserve"> studies </w:t>
      </w:r>
      <w:proofErr w:type="gramStart"/>
      <w:r w:rsidR="00AE4934">
        <w:rPr>
          <w:color w:val="FF0000"/>
          <w:sz w:val="24"/>
          <w:szCs w:val="24"/>
          <w:lang w:val="en-US"/>
        </w:rPr>
        <w:t>have</w:t>
      </w:r>
      <w:r w:rsidRPr="00AE4934">
        <w:rPr>
          <w:color w:val="FF0000"/>
          <w:sz w:val="24"/>
          <w:szCs w:val="24"/>
          <w:lang w:val="en-US"/>
        </w:rPr>
        <w:t xml:space="preserve"> been conducted</w:t>
      </w:r>
      <w:proofErr w:type="gramEnd"/>
      <w:r w:rsidRPr="00AE4934">
        <w:rPr>
          <w:color w:val="FF0000"/>
          <w:sz w:val="24"/>
          <w:szCs w:val="24"/>
          <w:lang w:val="en-US"/>
        </w:rPr>
        <w:t xml:space="preserve"> </w:t>
      </w:r>
      <w:r w:rsidR="00AE4934" w:rsidRPr="00AE4934">
        <w:rPr>
          <w:color w:val="FF0000"/>
          <w:sz w:val="24"/>
          <w:szCs w:val="24"/>
          <w:lang w:val="en-US"/>
        </w:rPr>
        <w:t>to</w:t>
      </w:r>
      <w:r w:rsidRPr="00AE4934">
        <w:rPr>
          <w:color w:val="FF0000"/>
          <w:sz w:val="24"/>
          <w:szCs w:val="24"/>
          <w:lang w:val="en-US"/>
        </w:rPr>
        <w:t xml:space="preserve"> </w:t>
      </w:r>
      <w:r w:rsidRPr="001310D2">
        <w:rPr>
          <w:color w:val="000000" w:themeColor="text1"/>
          <w:sz w:val="24"/>
          <w:szCs w:val="24"/>
          <w:lang w:val="en-US"/>
        </w:rPr>
        <w:t xml:space="preserve">the possibilities of using various substances, including plant-based </w:t>
      </w:r>
      <w:r w:rsidR="00AE4934">
        <w:rPr>
          <w:color w:val="000000" w:themeColor="text1"/>
          <w:sz w:val="24"/>
          <w:szCs w:val="24"/>
          <w:lang w:val="en-US"/>
        </w:rPr>
        <w:t xml:space="preserve">enzymes </w:t>
      </w:r>
      <w:r w:rsidRPr="001310D2">
        <w:rPr>
          <w:color w:val="000000" w:themeColor="text1"/>
          <w:sz w:val="24"/>
          <w:szCs w:val="24"/>
          <w:lang w:val="en-US"/>
        </w:rPr>
        <w:t>preparations, to stimulate immune response</w:t>
      </w:r>
      <w:r w:rsidR="00AE4934">
        <w:rPr>
          <w:color w:val="000000" w:themeColor="text1"/>
          <w:sz w:val="24"/>
          <w:szCs w:val="24"/>
          <w:lang w:val="en-US"/>
        </w:rPr>
        <w:t xml:space="preserve">. </w:t>
      </w:r>
      <w:r w:rsidR="00AE4934" w:rsidRPr="00AE4934">
        <w:rPr>
          <w:color w:val="FF0000"/>
          <w:sz w:val="24"/>
          <w:szCs w:val="24"/>
          <w:lang w:val="en-US"/>
        </w:rPr>
        <w:t>These studies showed that</w:t>
      </w:r>
      <w:r w:rsidRPr="00AE4934">
        <w:rPr>
          <w:color w:val="FF0000"/>
          <w:sz w:val="24"/>
          <w:szCs w:val="24"/>
          <w:lang w:val="en-US"/>
        </w:rPr>
        <w:t xml:space="preserve"> </w:t>
      </w:r>
      <w:r w:rsidR="00AE4934" w:rsidRPr="00AE4934">
        <w:rPr>
          <w:color w:val="FF0000"/>
          <w:sz w:val="24"/>
          <w:szCs w:val="24"/>
          <w:lang w:val="en-US"/>
        </w:rPr>
        <w:t>p</w:t>
      </w:r>
      <w:r w:rsidRPr="00AE4934">
        <w:rPr>
          <w:color w:val="FF0000"/>
          <w:sz w:val="24"/>
          <w:szCs w:val="24"/>
          <w:lang w:val="en-US"/>
        </w:rPr>
        <w:t>lant-based enzymes have a wide spectrum of activity on body physiology</w:t>
      </w:r>
      <w:r w:rsidR="00AE4934" w:rsidRPr="00AE4934">
        <w:rPr>
          <w:color w:val="FF0000"/>
          <w:sz w:val="24"/>
          <w:szCs w:val="24"/>
          <w:lang w:val="en-US"/>
        </w:rPr>
        <w:t xml:space="preserve"> </w:t>
      </w:r>
      <w:bookmarkStart w:id="39" w:name="Bookmark25"/>
      <w:r w:rsidR="00AE4934" w:rsidRPr="00AE4934">
        <w:rPr>
          <w:color w:val="FF0000"/>
          <w:sz w:val="24"/>
          <w:szCs w:val="24"/>
          <w:lang w:val="en-US"/>
        </w:rPr>
        <w:t>(</w:t>
      </w:r>
      <w:proofErr w:type="spellStart"/>
      <w:r w:rsidR="00AE4934" w:rsidRPr="00AE4934">
        <w:rPr>
          <w:color w:val="FF0000"/>
          <w:sz w:val="24"/>
          <w:szCs w:val="24"/>
          <w:lang w:val="en-US"/>
        </w:rPr>
        <w:t>Bricknell</w:t>
      </w:r>
      <w:proofErr w:type="spellEnd"/>
      <w:r w:rsidR="00AE4934" w:rsidRPr="00AE4934">
        <w:rPr>
          <w:color w:val="FF0000"/>
          <w:sz w:val="24"/>
          <w:szCs w:val="24"/>
          <w:lang w:val="en-US"/>
        </w:rPr>
        <w:t xml:space="preserve"> and </w:t>
      </w:r>
      <w:proofErr w:type="spellStart"/>
      <w:r w:rsidR="00AE4934" w:rsidRPr="00AE4934">
        <w:rPr>
          <w:color w:val="FF0000"/>
          <w:sz w:val="24"/>
          <w:szCs w:val="24"/>
          <w:lang w:val="en-US"/>
        </w:rPr>
        <w:t>Dalmo</w:t>
      </w:r>
      <w:proofErr w:type="spellEnd"/>
      <w:r w:rsidR="00AE4934" w:rsidRPr="00AE4934">
        <w:rPr>
          <w:color w:val="FF0000"/>
          <w:sz w:val="24"/>
          <w:szCs w:val="24"/>
          <w:lang w:val="en-US"/>
        </w:rPr>
        <w:t xml:space="preserve">, 2005; </w:t>
      </w:r>
      <w:proofErr w:type="spellStart"/>
      <w:r w:rsidR="00AE4934" w:rsidRPr="00AE4934">
        <w:rPr>
          <w:color w:val="FF0000"/>
          <w:sz w:val="24"/>
          <w:szCs w:val="24"/>
          <w:lang w:val="en-US"/>
        </w:rPr>
        <w:t>Dügenci</w:t>
      </w:r>
      <w:proofErr w:type="spellEnd"/>
      <w:r w:rsidR="00AE4934" w:rsidRPr="00AE4934">
        <w:rPr>
          <w:color w:val="FF0000"/>
          <w:sz w:val="24"/>
          <w:szCs w:val="24"/>
          <w:lang w:val="en-US"/>
        </w:rPr>
        <w:t xml:space="preserve"> et al., 2003)</w:t>
      </w:r>
      <w:bookmarkEnd w:id="39"/>
      <w:r w:rsidR="00AE4934" w:rsidRPr="001310D2">
        <w:rPr>
          <w:color w:val="000000" w:themeColor="text1"/>
          <w:sz w:val="24"/>
          <w:szCs w:val="24"/>
          <w:lang w:val="en-US"/>
        </w:rPr>
        <w:t>.</w:t>
      </w:r>
      <w:r w:rsidRPr="001310D2">
        <w:rPr>
          <w:color w:val="000000" w:themeColor="text1"/>
          <w:sz w:val="24"/>
          <w:szCs w:val="24"/>
          <w:lang w:val="en-US"/>
        </w:rPr>
        <w:t xml:space="preserve"> </w:t>
      </w:r>
      <w:r w:rsidR="00AE4934" w:rsidRPr="00AE4934">
        <w:rPr>
          <w:color w:val="FF0000"/>
          <w:sz w:val="24"/>
          <w:szCs w:val="24"/>
          <w:lang w:val="en-US"/>
        </w:rPr>
        <w:t xml:space="preserve">The present study revealed that </w:t>
      </w:r>
      <w:r w:rsidR="00AE4934" w:rsidRPr="00AE4934">
        <w:rPr>
          <w:color w:val="FF0000"/>
          <w:sz w:val="24"/>
          <w:szCs w:val="24"/>
          <w:lang w:val="en-US"/>
        </w:rPr>
        <w:t>addition of papain could be</w:t>
      </w:r>
      <w:r w:rsidR="00AE4934" w:rsidRPr="00AE4934">
        <w:rPr>
          <w:color w:val="FF0000"/>
          <w:sz w:val="24"/>
          <w:szCs w:val="24"/>
          <w:lang w:val="en-US"/>
        </w:rPr>
        <w:t xml:space="preserve"> stimulated the immune system</w:t>
      </w:r>
      <w:r w:rsidR="00AE4934" w:rsidRPr="00AE4934">
        <w:rPr>
          <w:color w:val="FF0000"/>
          <w:sz w:val="24"/>
          <w:szCs w:val="24"/>
          <w:lang w:val="en-US"/>
        </w:rPr>
        <w:t xml:space="preserve"> of fish</w:t>
      </w:r>
      <w:r w:rsidR="00AE4934">
        <w:rPr>
          <w:color w:val="FF0000"/>
          <w:sz w:val="24"/>
          <w:szCs w:val="24"/>
          <w:lang w:val="en-US"/>
        </w:rPr>
        <w:t>.</w:t>
      </w:r>
      <w:r w:rsidR="00AE4934" w:rsidRPr="00AE4934">
        <w:rPr>
          <w:color w:val="FF0000"/>
          <w:sz w:val="24"/>
          <w:szCs w:val="24"/>
          <w:lang w:val="en-US"/>
        </w:rPr>
        <w:t xml:space="preserve"> N</w:t>
      </w:r>
      <w:r w:rsidR="00AE4934" w:rsidRPr="00AE4934">
        <w:rPr>
          <w:color w:val="FF0000"/>
          <w:sz w:val="24"/>
          <w:szCs w:val="24"/>
          <w:lang w:val="en-US"/>
        </w:rPr>
        <w:t xml:space="preserve">atural killer (NK) cells and immune responses of T and B-lymphocytes in the blood </w:t>
      </w:r>
      <w:r w:rsidR="00AE4934" w:rsidRPr="00AE4934">
        <w:rPr>
          <w:color w:val="FF0000"/>
          <w:sz w:val="24"/>
          <w:szCs w:val="24"/>
          <w:lang w:val="en-US"/>
        </w:rPr>
        <w:t xml:space="preserve">activated by exogenous </w:t>
      </w:r>
      <w:r w:rsidRPr="00AE4934">
        <w:rPr>
          <w:color w:val="FF0000"/>
          <w:sz w:val="24"/>
          <w:szCs w:val="24"/>
          <w:lang w:val="en-US"/>
        </w:rPr>
        <w:t xml:space="preserve">enzymes </w:t>
      </w:r>
      <w:r w:rsidR="00AE4934" w:rsidRPr="00AE4934">
        <w:rPr>
          <w:color w:val="FF0000"/>
          <w:sz w:val="24"/>
          <w:szCs w:val="24"/>
          <w:lang w:val="en-US"/>
        </w:rPr>
        <w:t xml:space="preserve">supplementation </w:t>
      </w:r>
      <w:bookmarkStart w:id="40" w:name="Bookmark26"/>
      <w:proofErr w:type="spellStart"/>
      <w:r w:rsidRPr="00AE4934">
        <w:rPr>
          <w:color w:val="FF0000"/>
          <w:sz w:val="24"/>
          <w:szCs w:val="24"/>
          <w:lang w:val="en-US"/>
        </w:rPr>
        <w:t>Chandran</w:t>
      </w:r>
      <w:proofErr w:type="spellEnd"/>
      <w:r w:rsidRPr="00AE4934">
        <w:rPr>
          <w:color w:val="FF0000"/>
          <w:sz w:val="24"/>
          <w:szCs w:val="24"/>
          <w:lang w:val="en-US"/>
        </w:rPr>
        <w:t xml:space="preserve"> and </w:t>
      </w:r>
      <w:proofErr w:type="spellStart"/>
      <w:r w:rsidRPr="00AE4934">
        <w:rPr>
          <w:color w:val="FF0000"/>
          <w:sz w:val="24"/>
          <w:szCs w:val="24"/>
          <w:lang w:val="en-US"/>
        </w:rPr>
        <w:t>Nachimuthu</w:t>
      </w:r>
      <w:proofErr w:type="spellEnd"/>
      <w:r w:rsidRPr="00AE4934">
        <w:rPr>
          <w:color w:val="FF0000"/>
          <w:sz w:val="24"/>
          <w:szCs w:val="24"/>
          <w:lang w:val="en-US"/>
        </w:rPr>
        <w:t>, 2018)</w:t>
      </w:r>
      <w:bookmarkEnd w:id="40"/>
      <w:r w:rsidRPr="001310D2">
        <w:rPr>
          <w:color w:val="000000" w:themeColor="text1"/>
          <w:sz w:val="24"/>
          <w:szCs w:val="24"/>
          <w:lang w:val="en-US"/>
        </w:rPr>
        <w:t>.</w:t>
      </w:r>
      <w:r w:rsidR="00AE4934">
        <w:rPr>
          <w:color w:val="000000" w:themeColor="text1"/>
          <w:sz w:val="24"/>
          <w:szCs w:val="24"/>
          <w:lang w:val="en-US"/>
        </w:rPr>
        <w:t xml:space="preserve"> </w:t>
      </w:r>
      <w:r w:rsidRPr="001310D2">
        <w:rPr>
          <w:color w:val="000000" w:themeColor="text1"/>
          <w:sz w:val="24"/>
          <w:szCs w:val="24"/>
          <w:lang w:val="en-US"/>
        </w:rPr>
        <w:t>Supplementing feed with 20 g papain kg</w:t>
      </w:r>
      <w:r w:rsidRPr="001310D2">
        <w:rPr>
          <w:color w:val="000000" w:themeColor="text1"/>
          <w:sz w:val="24"/>
          <w:szCs w:val="24"/>
          <w:vertAlign w:val="superscript"/>
          <w:lang w:val="en-US"/>
        </w:rPr>
        <w:t>-1</w:t>
      </w:r>
      <w:r w:rsidRPr="001310D2">
        <w:rPr>
          <w:color w:val="000000" w:themeColor="text1"/>
          <w:sz w:val="24"/>
          <w:szCs w:val="24"/>
          <w:lang w:val="en-US"/>
        </w:rPr>
        <w:t xml:space="preserve"> diet led to statistically significantly increased </w:t>
      </w:r>
      <w:proofErr w:type="spellStart"/>
      <w:r w:rsidRPr="001310D2">
        <w:rPr>
          <w:color w:val="000000" w:themeColor="text1"/>
          <w:sz w:val="24"/>
          <w:szCs w:val="24"/>
          <w:lang w:val="en-US"/>
        </w:rPr>
        <w:t>ceruloplasmin</w:t>
      </w:r>
      <w:proofErr w:type="spellEnd"/>
      <w:r w:rsidRPr="001310D2">
        <w:rPr>
          <w:color w:val="000000" w:themeColor="text1"/>
          <w:sz w:val="24"/>
          <w:szCs w:val="24"/>
          <w:lang w:val="en-US"/>
        </w:rPr>
        <w:t xml:space="preserve"> levels and proliferative activity of T and </w:t>
      </w:r>
      <w:r w:rsidR="00AE4934" w:rsidRPr="00AE4934">
        <w:rPr>
          <w:color w:val="FF0000"/>
          <w:sz w:val="24"/>
          <w:szCs w:val="24"/>
          <w:lang w:val="en-US"/>
        </w:rPr>
        <w:t>B-lymphocytes</w:t>
      </w:r>
      <w:r w:rsidR="00AE4934">
        <w:rPr>
          <w:color w:val="FF0000"/>
          <w:sz w:val="24"/>
          <w:szCs w:val="24"/>
          <w:lang w:val="en-US"/>
        </w:rPr>
        <w:t xml:space="preserve"> of </w:t>
      </w:r>
      <w:proofErr w:type="spellStart"/>
      <w:r w:rsidR="00AE4934" w:rsidRPr="001310D2">
        <w:rPr>
          <w:color w:val="000000" w:themeColor="text1"/>
          <w:sz w:val="24"/>
          <w:szCs w:val="24"/>
          <w:lang w:val="en-US"/>
        </w:rPr>
        <w:t>sterlet</w:t>
      </w:r>
      <w:proofErr w:type="spellEnd"/>
      <w:r w:rsidRPr="001310D2">
        <w:rPr>
          <w:color w:val="000000" w:themeColor="text1"/>
          <w:sz w:val="24"/>
          <w:szCs w:val="24"/>
          <w:lang w:val="en-US"/>
        </w:rPr>
        <w:t xml:space="preserve">, while supplementing the feed with 1 % of the enzyme resulted in increased immunoglobulin levels. </w:t>
      </w:r>
      <w:r w:rsidR="00AE4934" w:rsidRPr="00AE4934">
        <w:rPr>
          <w:color w:val="FF0000"/>
          <w:sz w:val="24"/>
          <w:szCs w:val="24"/>
          <w:lang w:val="en-US"/>
        </w:rPr>
        <w:t xml:space="preserve">Furthermore, either 10 or 20 </w:t>
      </w:r>
      <w:r w:rsidR="00AE4934" w:rsidRPr="00AE4934">
        <w:rPr>
          <w:color w:val="FF0000"/>
          <w:sz w:val="24"/>
          <w:szCs w:val="24"/>
          <w:lang w:val="en-US"/>
        </w:rPr>
        <w:t>g papain kg</w:t>
      </w:r>
      <w:r w:rsidR="00AE4934" w:rsidRPr="00AE4934">
        <w:rPr>
          <w:color w:val="FF0000"/>
          <w:sz w:val="24"/>
          <w:szCs w:val="24"/>
          <w:vertAlign w:val="superscript"/>
          <w:lang w:val="en-US"/>
        </w:rPr>
        <w:t>-1</w:t>
      </w:r>
      <w:r w:rsidR="00AE4934" w:rsidRPr="00AE4934">
        <w:rPr>
          <w:color w:val="FF0000"/>
          <w:sz w:val="24"/>
          <w:szCs w:val="24"/>
          <w:lang w:val="en-US"/>
        </w:rPr>
        <w:t xml:space="preserve"> diet </w:t>
      </w:r>
      <w:r w:rsidR="00AE4934" w:rsidRPr="00AE4934">
        <w:rPr>
          <w:color w:val="FF0000"/>
          <w:sz w:val="24"/>
          <w:szCs w:val="24"/>
          <w:lang w:val="en-US"/>
        </w:rPr>
        <w:t>significantly i</w:t>
      </w:r>
      <w:r w:rsidRPr="00AE4934">
        <w:rPr>
          <w:color w:val="FF0000"/>
          <w:sz w:val="24"/>
          <w:szCs w:val="24"/>
          <w:lang w:val="en-US"/>
        </w:rPr>
        <w:t xml:space="preserve">ncreased </w:t>
      </w:r>
      <w:r w:rsidR="00AE4934" w:rsidRPr="00AE4934">
        <w:rPr>
          <w:color w:val="FF0000"/>
          <w:sz w:val="24"/>
          <w:szCs w:val="24"/>
          <w:lang w:val="en-US"/>
        </w:rPr>
        <w:t xml:space="preserve">the </w:t>
      </w:r>
      <w:r w:rsidRPr="00AE4934">
        <w:rPr>
          <w:color w:val="FF0000"/>
          <w:sz w:val="24"/>
          <w:szCs w:val="24"/>
          <w:lang w:val="en-US"/>
        </w:rPr>
        <w:t>metabolic activities of splenic macrophages (</w:t>
      </w:r>
      <w:r w:rsidRPr="00AE4934">
        <w:rPr>
          <w:color w:val="FF0000"/>
          <w:sz w:val="24"/>
          <w:szCs w:val="24"/>
          <w:lang w:val="pt-PT"/>
        </w:rPr>
        <w:t>PMA</w:t>
      </w:r>
      <w:r w:rsidRPr="00AE4934">
        <w:rPr>
          <w:color w:val="FF0000"/>
          <w:sz w:val="24"/>
          <w:szCs w:val="24"/>
          <w:lang w:val="en-US"/>
        </w:rPr>
        <w:t>) and splenic phagocyte potential killing activity (PKA)</w:t>
      </w:r>
      <w:r w:rsidR="00AE4934" w:rsidRPr="00AE4934">
        <w:rPr>
          <w:color w:val="FF0000"/>
          <w:sz w:val="24"/>
          <w:szCs w:val="24"/>
          <w:lang w:val="en-US"/>
        </w:rPr>
        <w:t xml:space="preserve"> of </w:t>
      </w:r>
      <w:proofErr w:type="spellStart"/>
      <w:r w:rsidR="00AE4934" w:rsidRPr="00AE4934">
        <w:rPr>
          <w:color w:val="FF0000"/>
          <w:sz w:val="24"/>
          <w:szCs w:val="24"/>
          <w:lang w:val="en-US"/>
        </w:rPr>
        <w:t>Sterlet</w:t>
      </w:r>
      <w:proofErr w:type="spellEnd"/>
      <w:r w:rsidR="00AE4934" w:rsidRPr="00AE4934">
        <w:rPr>
          <w:color w:val="FF0000"/>
          <w:sz w:val="24"/>
          <w:szCs w:val="24"/>
          <w:lang w:val="en-US"/>
        </w:rPr>
        <w:t xml:space="preserve"> in the current study</w:t>
      </w:r>
      <w:r w:rsidRPr="001310D2">
        <w:rPr>
          <w:color w:val="000000" w:themeColor="text1"/>
          <w:sz w:val="24"/>
          <w:szCs w:val="24"/>
          <w:lang w:val="en-US"/>
        </w:rPr>
        <w:t xml:space="preserve">. The role of </w:t>
      </w:r>
      <w:proofErr w:type="spellStart"/>
      <w:r w:rsidRPr="001310D2">
        <w:rPr>
          <w:color w:val="000000" w:themeColor="text1"/>
          <w:sz w:val="24"/>
          <w:szCs w:val="24"/>
          <w:lang w:val="en-US"/>
        </w:rPr>
        <w:t>ceruloplasmin</w:t>
      </w:r>
      <w:proofErr w:type="spellEnd"/>
      <w:r w:rsidRPr="001310D2">
        <w:rPr>
          <w:color w:val="000000" w:themeColor="text1"/>
          <w:sz w:val="24"/>
          <w:szCs w:val="24"/>
          <w:lang w:val="en-US"/>
        </w:rPr>
        <w:t xml:space="preserve"> is similar to those of interferon and transferrin in that is inhibits the growth of bacteria by depriving them of essential nutrients, i.e., copper ions </w:t>
      </w:r>
      <w:bookmarkStart w:id="41" w:name="Bookmark27"/>
      <w:r w:rsidRPr="001310D2">
        <w:rPr>
          <w:color w:val="000000" w:themeColor="text1"/>
          <w:sz w:val="24"/>
          <w:szCs w:val="24"/>
          <w:lang w:val="en-US"/>
        </w:rPr>
        <w:t>(Alexander and Ingram, 1992)</w:t>
      </w:r>
      <w:bookmarkEnd w:id="41"/>
      <w:r w:rsidRPr="001310D2">
        <w:rPr>
          <w:color w:val="000000" w:themeColor="text1"/>
          <w:sz w:val="24"/>
          <w:szCs w:val="24"/>
          <w:lang w:val="en-US"/>
        </w:rPr>
        <w:t xml:space="preserve">. Concentrations of blood </w:t>
      </w:r>
      <w:proofErr w:type="spellStart"/>
      <w:r w:rsidRPr="001310D2">
        <w:rPr>
          <w:color w:val="000000" w:themeColor="text1"/>
          <w:sz w:val="24"/>
          <w:szCs w:val="24"/>
          <w:lang w:val="en-US"/>
        </w:rPr>
        <w:t>ceruloplasmin</w:t>
      </w:r>
      <w:proofErr w:type="spellEnd"/>
      <w:r w:rsidRPr="001310D2">
        <w:rPr>
          <w:color w:val="000000" w:themeColor="text1"/>
          <w:sz w:val="24"/>
          <w:szCs w:val="24"/>
          <w:lang w:val="en-US"/>
        </w:rPr>
        <w:t xml:space="preserve"> increase with fish growth and liver weight </w:t>
      </w:r>
      <w:bookmarkStart w:id="42" w:name="Bookmark28"/>
      <w:r w:rsidRPr="001310D2">
        <w:rPr>
          <w:color w:val="000000" w:themeColor="text1"/>
          <w:sz w:val="24"/>
          <w:szCs w:val="24"/>
          <w:lang w:val="en-US"/>
        </w:rPr>
        <w:lastRenderedPageBreak/>
        <w:t>(</w:t>
      </w:r>
      <w:proofErr w:type="spellStart"/>
      <w:r w:rsidRPr="001310D2">
        <w:rPr>
          <w:color w:val="000000" w:themeColor="text1"/>
          <w:sz w:val="24"/>
          <w:szCs w:val="24"/>
          <w:lang w:val="en-US"/>
        </w:rPr>
        <w:t>Kolman</w:t>
      </w:r>
      <w:proofErr w:type="spellEnd"/>
      <w:r w:rsidRPr="001310D2">
        <w:rPr>
          <w:color w:val="000000" w:themeColor="text1"/>
          <w:sz w:val="24"/>
          <w:szCs w:val="24"/>
          <w:lang w:val="en-US"/>
        </w:rPr>
        <w:t>, 2001)</w:t>
      </w:r>
      <w:bookmarkEnd w:id="42"/>
      <w:r w:rsidRPr="001310D2">
        <w:rPr>
          <w:color w:val="000000" w:themeColor="text1"/>
          <w:sz w:val="24"/>
          <w:szCs w:val="24"/>
          <w:lang w:val="en-US"/>
        </w:rPr>
        <w:t xml:space="preserve">. In the current experiment, distinctly higher </w:t>
      </w:r>
      <w:proofErr w:type="spellStart"/>
      <w:r w:rsidRPr="001310D2">
        <w:rPr>
          <w:color w:val="000000" w:themeColor="text1"/>
          <w:sz w:val="24"/>
          <w:szCs w:val="24"/>
          <w:lang w:val="en-US"/>
        </w:rPr>
        <w:t>hepatosomatic</w:t>
      </w:r>
      <w:proofErr w:type="spellEnd"/>
      <w:r w:rsidRPr="001310D2">
        <w:rPr>
          <w:color w:val="000000" w:themeColor="text1"/>
          <w:sz w:val="24"/>
          <w:szCs w:val="24"/>
          <w:lang w:val="en-US"/>
        </w:rPr>
        <w:t xml:space="preserve"> indices in the group of fish stimulated with papain confirmed this dependency. </w:t>
      </w:r>
      <w:proofErr w:type="spellStart"/>
      <w:r w:rsidRPr="001310D2">
        <w:rPr>
          <w:color w:val="000000" w:themeColor="text1"/>
          <w:sz w:val="24"/>
          <w:szCs w:val="24"/>
          <w:lang w:val="en-US"/>
        </w:rPr>
        <w:t>Chandran</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Nachimuthu</w:t>
      </w:r>
      <w:bookmarkStart w:id="43" w:name="Mendeley_Bookmark_GlVlDLx4fg"/>
      <w:bookmarkStart w:id="44" w:name="Bookmark29"/>
      <w:proofErr w:type="spellEnd"/>
      <w:r w:rsidRPr="001310D2">
        <w:rPr>
          <w:color w:val="000000" w:themeColor="text1"/>
          <w:sz w:val="24"/>
          <w:szCs w:val="24"/>
          <w:lang w:val="en-US"/>
        </w:rPr>
        <w:t xml:space="preserve"> </w:t>
      </w:r>
      <w:bookmarkEnd w:id="43"/>
      <w:bookmarkEnd w:id="44"/>
      <w:r w:rsidRPr="001310D2">
        <w:rPr>
          <w:color w:val="000000" w:themeColor="text1"/>
          <w:sz w:val="24"/>
          <w:szCs w:val="24"/>
          <w:lang w:val="en-US"/>
        </w:rPr>
        <w:t xml:space="preserve">(2018) demonstrated that papain stimulated the proliferative activity of T lymphocytes, which was also, observed in the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Following stimulation with </w:t>
      </w:r>
      <w:r w:rsidR="00AE4934" w:rsidRPr="00AE4934">
        <w:rPr>
          <w:color w:val="FF0000"/>
          <w:sz w:val="24"/>
          <w:szCs w:val="24"/>
          <w:lang w:val="en-US"/>
        </w:rPr>
        <w:t>papain,</w:t>
      </w:r>
      <w:r w:rsidRPr="001310D2">
        <w:rPr>
          <w:color w:val="000000" w:themeColor="text1"/>
          <w:sz w:val="24"/>
          <w:szCs w:val="24"/>
          <w:lang w:val="en-US"/>
        </w:rPr>
        <w:t xml:space="preserve"> the phagocytic activity of granulocytes and macrophages increased. Higher values of </w:t>
      </w:r>
      <w:r w:rsidRPr="001310D2">
        <w:rPr>
          <w:color w:val="000000" w:themeColor="text1"/>
          <w:sz w:val="24"/>
          <w:szCs w:val="24"/>
          <w:lang w:val="pt-PT"/>
        </w:rPr>
        <w:t>PMA</w:t>
      </w:r>
      <w:r w:rsidRPr="001310D2">
        <w:rPr>
          <w:color w:val="000000" w:themeColor="text1"/>
          <w:sz w:val="24"/>
          <w:szCs w:val="24"/>
          <w:lang w:val="en-US"/>
        </w:rPr>
        <w:t xml:space="preserve"> indicated that the phagocytic cells were more efficient and were capable of more effective respiratory burst, which mean that the elimination of pathogenic factors was more effective. The stimulatory effects of the enzyme were also apparent in the ability of phagocytes to kill bacteria intracellularly.</w:t>
      </w:r>
    </w:p>
    <w:p w:rsidR="00E506A2" w:rsidRPr="001310D2" w:rsidRDefault="00E506A2" w:rsidP="00AE4934">
      <w:pPr>
        <w:spacing w:line="480" w:lineRule="auto"/>
        <w:ind w:firstLine="720"/>
        <w:jc w:val="both"/>
        <w:rPr>
          <w:color w:val="000000" w:themeColor="text1"/>
          <w:sz w:val="24"/>
          <w:szCs w:val="24"/>
          <w:lang w:val="en-US"/>
        </w:rPr>
      </w:pPr>
      <w:r w:rsidRPr="001310D2">
        <w:rPr>
          <w:color w:val="000000" w:themeColor="text1"/>
          <w:sz w:val="24"/>
          <w:szCs w:val="24"/>
          <w:lang w:val="en-US"/>
        </w:rPr>
        <w:t xml:space="preserve">Fish survival after the challenge of pathogenic bacteria is a key indicator of fish health status </w:t>
      </w:r>
      <w:bookmarkStart w:id="45" w:name="Bookmark30"/>
      <w:r w:rsidRPr="001310D2">
        <w:rPr>
          <w:color w:val="000000" w:themeColor="text1"/>
          <w:sz w:val="24"/>
          <w:szCs w:val="24"/>
          <w:lang w:val="en-US"/>
        </w:rPr>
        <w:t>(</w:t>
      </w:r>
      <w:proofErr w:type="spellStart"/>
      <w:r w:rsidRPr="001310D2">
        <w:rPr>
          <w:color w:val="000000" w:themeColor="text1"/>
          <w:sz w:val="24"/>
          <w:szCs w:val="24"/>
          <w:lang w:val="en-US"/>
        </w:rPr>
        <w:t>Ringø</w:t>
      </w:r>
      <w:proofErr w:type="spellEnd"/>
      <w:r w:rsidRPr="001310D2">
        <w:rPr>
          <w:color w:val="000000" w:themeColor="text1"/>
          <w:sz w:val="24"/>
          <w:szCs w:val="24"/>
          <w:lang w:val="en-US"/>
        </w:rPr>
        <w:t xml:space="preserve"> et al., 2010)</w:t>
      </w:r>
      <w:bookmarkEnd w:id="45"/>
      <w:r w:rsidRPr="001310D2">
        <w:rPr>
          <w:color w:val="000000" w:themeColor="text1"/>
          <w:sz w:val="24"/>
          <w:szCs w:val="24"/>
          <w:lang w:val="en-US"/>
        </w:rPr>
        <w:t>. Unfortunately, little reports found to the effect of dietary supplementation enzymes on resistance of fish disease</w:t>
      </w:r>
      <w:bookmarkStart w:id="46" w:name="_GoBack"/>
      <w:bookmarkEnd w:id="46"/>
      <w:r w:rsidRPr="001310D2">
        <w:rPr>
          <w:color w:val="000000" w:themeColor="text1"/>
          <w:sz w:val="24"/>
          <w:szCs w:val="24"/>
          <w:lang w:val="en-US"/>
        </w:rPr>
        <w:t xml:space="preserve">. In the present study </w:t>
      </w:r>
      <w:r w:rsidR="00AE4934" w:rsidRPr="001310D2">
        <w:rPr>
          <w:color w:val="000000" w:themeColor="text1"/>
          <w:sz w:val="24"/>
          <w:szCs w:val="24"/>
          <w:lang w:val="en-US"/>
        </w:rPr>
        <w:t>noted</w:t>
      </w:r>
      <w:r w:rsidR="00AE4934" w:rsidRPr="00AE4934">
        <w:rPr>
          <w:color w:val="FF0000"/>
          <w:sz w:val="24"/>
          <w:szCs w:val="24"/>
          <w:lang w:val="en-US"/>
        </w:rPr>
        <w:t>,</w:t>
      </w:r>
      <w:r w:rsidRPr="001310D2">
        <w:rPr>
          <w:color w:val="000000" w:themeColor="text1"/>
          <w:sz w:val="24"/>
          <w:szCs w:val="24"/>
          <w:lang w:val="en-US"/>
        </w:rPr>
        <w:t xml:space="preserve"> that 56-day of dietary supplementation of papain increased the fish survival of starlet after challenge.</w:t>
      </w:r>
      <w:r w:rsidR="00AE4934">
        <w:rPr>
          <w:color w:val="000000" w:themeColor="text1"/>
          <w:sz w:val="24"/>
          <w:szCs w:val="24"/>
          <w:lang w:val="en-US"/>
        </w:rPr>
        <w:t xml:space="preserve"> </w:t>
      </w:r>
      <w:r w:rsidRPr="001310D2">
        <w:rPr>
          <w:color w:val="000000" w:themeColor="text1"/>
          <w:sz w:val="24"/>
          <w:szCs w:val="24"/>
          <w:lang w:val="en-US"/>
        </w:rPr>
        <w:t xml:space="preserve"> In the present study, it </w:t>
      </w:r>
      <w:proofErr w:type="gramStart"/>
      <w:r w:rsidRPr="001310D2">
        <w:rPr>
          <w:color w:val="000000" w:themeColor="text1"/>
          <w:sz w:val="24"/>
          <w:szCs w:val="24"/>
          <w:lang w:val="en-US"/>
        </w:rPr>
        <w:t>was noted</w:t>
      </w:r>
      <w:proofErr w:type="gramEnd"/>
      <w:r w:rsidRPr="001310D2">
        <w:rPr>
          <w:color w:val="000000" w:themeColor="text1"/>
          <w:sz w:val="24"/>
          <w:szCs w:val="24"/>
          <w:lang w:val="en-US"/>
        </w:rPr>
        <w:t xml:space="preserve"> that feeding the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juveniles with</w:t>
      </w:r>
      <w:r w:rsidR="00AE4934">
        <w:rPr>
          <w:color w:val="000000" w:themeColor="text1"/>
          <w:sz w:val="24"/>
          <w:szCs w:val="24"/>
          <w:lang w:val="en-US"/>
        </w:rPr>
        <w:t xml:space="preserve"> </w:t>
      </w:r>
      <w:r w:rsidRPr="001310D2">
        <w:rPr>
          <w:color w:val="000000" w:themeColor="text1"/>
          <w:sz w:val="24"/>
          <w:szCs w:val="24"/>
          <w:lang w:val="en-US"/>
        </w:rPr>
        <w:t>diets supplemented with papain for 56 days, increased the fish survival</w:t>
      </w:r>
      <w:r w:rsidR="00AE4934">
        <w:rPr>
          <w:color w:val="000000" w:themeColor="text1"/>
          <w:sz w:val="24"/>
          <w:szCs w:val="24"/>
          <w:lang w:val="en-US"/>
        </w:rPr>
        <w:t xml:space="preserve"> </w:t>
      </w:r>
      <w:r w:rsidRPr="001310D2">
        <w:rPr>
          <w:color w:val="000000" w:themeColor="text1"/>
          <w:sz w:val="24"/>
          <w:szCs w:val="24"/>
          <w:lang w:val="en-US"/>
        </w:rPr>
        <w:t xml:space="preserve">after the challenge test. Similarly, dietary exogenous protease increased the fish survival of Nile tilapia from 51.11 % (PE0) to 64.44 % (PE5) after challenge with </w:t>
      </w:r>
      <w:r w:rsidRPr="001310D2">
        <w:rPr>
          <w:i/>
          <w:iCs/>
          <w:color w:val="000000" w:themeColor="text1"/>
          <w:sz w:val="24"/>
          <w:szCs w:val="24"/>
          <w:lang w:val="en-US"/>
        </w:rPr>
        <w:t xml:space="preserve">S. </w:t>
      </w:r>
      <w:proofErr w:type="spellStart"/>
      <w:r w:rsidRPr="001310D2">
        <w:rPr>
          <w:i/>
          <w:iCs/>
          <w:color w:val="000000" w:themeColor="text1"/>
          <w:sz w:val="24"/>
          <w:szCs w:val="24"/>
          <w:lang w:val="en-US"/>
        </w:rPr>
        <w:t>agalactiae</w:t>
      </w:r>
      <w:proofErr w:type="spellEnd"/>
      <w:r w:rsidRPr="001310D2">
        <w:rPr>
          <w:i/>
          <w:iCs/>
          <w:color w:val="000000" w:themeColor="text1"/>
          <w:sz w:val="24"/>
          <w:szCs w:val="24"/>
          <w:lang w:val="en-US"/>
        </w:rPr>
        <w:t xml:space="preserve"> </w:t>
      </w:r>
      <w:bookmarkStart w:id="47" w:name="Bookmark31"/>
      <w:r w:rsidRPr="001310D2">
        <w:rPr>
          <w:color w:val="000000" w:themeColor="text1"/>
          <w:sz w:val="24"/>
          <w:szCs w:val="24"/>
          <w:lang w:val="en-US"/>
        </w:rPr>
        <w:t>(Wu et al., 2020)</w:t>
      </w:r>
      <w:bookmarkEnd w:id="47"/>
      <w:r w:rsidRPr="001310D2">
        <w:rPr>
          <w:i/>
          <w:iCs/>
          <w:color w:val="000000" w:themeColor="text1"/>
          <w:sz w:val="24"/>
          <w:szCs w:val="24"/>
          <w:lang w:val="en-US"/>
        </w:rPr>
        <w:t>.</w:t>
      </w:r>
    </w:p>
    <w:p w:rsidR="00E506A2" w:rsidRPr="001310D2" w:rsidRDefault="00E506A2">
      <w:pPr>
        <w:spacing w:line="480" w:lineRule="auto"/>
        <w:jc w:val="both"/>
        <w:rPr>
          <w:color w:val="000000" w:themeColor="text1"/>
          <w:sz w:val="24"/>
          <w:szCs w:val="24"/>
          <w:lang w:val="en-US"/>
        </w:rPr>
      </w:pPr>
      <w:r w:rsidRPr="001310D2">
        <w:rPr>
          <w:color w:val="000000" w:themeColor="text1"/>
          <w:sz w:val="24"/>
          <w:szCs w:val="24"/>
          <w:lang w:val="en-US"/>
        </w:rPr>
        <w:t xml:space="preserve">5. Conclusion </w:t>
      </w:r>
    </w:p>
    <w:p w:rsidR="00E506A2" w:rsidRPr="001310D2" w:rsidRDefault="00E506A2" w:rsidP="00AE4934">
      <w:pPr>
        <w:spacing w:line="480" w:lineRule="auto"/>
        <w:ind w:firstLine="700"/>
        <w:jc w:val="both"/>
        <w:rPr>
          <w:color w:val="000000" w:themeColor="text1"/>
          <w:sz w:val="24"/>
          <w:szCs w:val="24"/>
          <w:lang w:val="en-US"/>
        </w:rPr>
      </w:pPr>
      <w:r w:rsidRPr="001310D2">
        <w:rPr>
          <w:color w:val="000000" w:themeColor="text1"/>
          <w:sz w:val="24"/>
          <w:szCs w:val="24"/>
          <w:lang w:val="en-US"/>
        </w:rPr>
        <w:t>The current study indicated that supplementing feed with doses of 10 g and/or 20 g papain kg</w:t>
      </w:r>
      <w:r w:rsidRPr="001310D2">
        <w:rPr>
          <w:color w:val="000000" w:themeColor="text1"/>
          <w:sz w:val="24"/>
          <w:szCs w:val="24"/>
          <w:vertAlign w:val="superscript"/>
          <w:lang w:val="en-US"/>
        </w:rPr>
        <w:t>-1</w:t>
      </w:r>
      <w:r w:rsidRPr="001310D2">
        <w:rPr>
          <w:color w:val="000000" w:themeColor="text1"/>
          <w:sz w:val="24"/>
          <w:szCs w:val="24"/>
          <w:lang w:val="en-US"/>
        </w:rPr>
        <w:t xml:space="preserve"> for a period of 56-day improved growth efficiency and feed utilization, </w:t>
      </w:r>
      <w:r w:rsidR="00F21C38" w:rsidRPr="00F21C38">
        <w:rPr>
          <w:color w:val="FF0000"/>
          <w:sz w:val="24"/>
          <w:szCs w:val="24"/>
          <w:lang w:val="en-US"/>
        </w:rPr>
        <w:t>and</w:t>
      </w:r>
      <w:r w:rsidRPr="001310D2">
        <w:rPr>
          <w:color w:val="000000" w:themeColor="text1"/>
          <w:sz w:val="24"/>
          <w:szCs w:val="24"/>
          <w:lang w:val="en-US"/>
        </w:rPr>
        <w:t xml:space="preserve"> stimulated the immunity </w:t>
      </w:r>
      <w:r w:rsidRPr="00F21C38">
        <w:rPr>
          <w:color w:val="FF0000"/>
          <w:sz w:val="24"/>
          <w:szCs w:val="24"/>
          <w:lang w:val="en-US"/>
        </w:rPr>
        <w:t xml:space="preserve">of </w:t>
      </w:r>
      <w:r w:rsidRPr="001310D2">
        <w:rPr>
          <w:color w:val="000000" w:themeColor="text1"/>
          <w:sz w:val="24"/>
          <w:szCs w:val="24"/>
          <w:lang w:val="en-US"/>
        </w:rPr>
        <w:t xml:space="preserve">juvenile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in aquaculture conditions. Additionally, this method was safe for both the fish and the natural environment</w:t>
      </w:r>
      <w:r w:rsidRPr="001310D2">
        <w:rPr>
          <w:rStyle w:val="None"/>
          <w:color w:val="000000" w:themeColor="text1"/>
          <w:sz w:val="24"/>
          <w:szCs w:val="24"/>
          <w:lang w:val="en-US"/>
        </w:rPr>
        <w:t xml:space="preserve">. Few studies </w:t>
      </w:r>
      <w:r w:rsidRPr="00AE4934">
        <w:rPr>
          <w:rStyle w:val="None"/>
          <w:color w:val="FF0000"/>
          <w:sz w:val="24"/>
          <w:szCs w:val="24"/>
          <w:lang w:val="en-US"/>
        </w:rPr>
        <w:t xml:space="preserve">investigated </w:t>
      </w:r>
      <w:r w:rsidR="00AE4934" w:rsidRPr="00AE4934">
        <w:rPr>
          <w:rStyle w:val="None"/>
          <w:color w:val="FF0000"/>
          <w:sz w:val="24"/>
          <w:szCs w:val="24"/>
          <w:lang w:val="en-US"/>
        </w:rPr>
        <w:t xml:space="preserve">cleared the </w:t>
      </w:r>
      <w:r w:rsidRPr="00AE4934">
        <w:rPr>
          <w:rStyle w:val="None"/>
          <w:color w:val="FF0000"/>
          <w:sz w:val="24"/>
          <w:szCs w:val="24"/>
          <w:lang w:val="en-US"/>
        </w:rPr>
        <w:t xml:space="preserve">effects </w:t>
      </w:r>
      <w:r w:rsidR="00AE4934" w:rsidRPr="00AE4934">
        <w:rPr>
          <w:rStyle w:val="None"/>
          <w:color w:val="FF0000"/>
          <w:sz w:val="24"/>
          <w:szCs w:val="24"/>
          <w:lang w:val="en-US"/>
        </w:rPr>
        <w:t xml:space="preserve">of </w:t>
      </w:r>
      <w:r w:rsidRPr="00AE4934">
        <w:rPr>
          <w:rStyle w:val="None"/>
          <w:color w:val="FF0000"/>
          <w:sz w:val="24"/>
          <w:szCs w:val="24"/>
          <w:lang w:val="en-US"/>
        </w:rPr>
        <w:t xml:space="preserve">enzyme papain </w:t>
      </w:r>
      <w:r w:rsidR="00AE4934" w:rsidRPr="00AE4934">
        <w:rPr>
          <w:rStyle w:val="None"/>
          <w:color w:val="FF0000"/>
          <w:sz w:val="24"/>
          <w:szCs w:val="24"/>
          <w:lang w:val="en-US"/>
        </w:rPr>
        <w:t xml:space="preserve">addition </w:t>
      </w:r>
      <w:r w:rsidRPr="001310D2">
        <w:rPr>
          <w:rStyle w:val="None"/>
          <w:color w:val="000000" w:themeColor="text1"/>
          <w:sz w:val="24"/>
          <w:szCs w:val="24"/>
          <w:lang w:val="en-US"/>
        </w:rPr>
        <w:t xml:space="preserve">on fish, which provides the impetus to conduct further experiments specifically focused on its </w:t>
      </w:r>
      <w:proofErr w:type="spellStart"/>
      <w:r w:rsidRPr="001310D2">
        <w:rPr>
          <w:rStyle w:val="None"/>
          <w:color w:val="000000" w:themeColor="text1"/>
          <w:sz w:val="24"/>
          <w:szCs w:val="24"/>
          <w:lang w:val="en-US"/>
        </w:rPr>
        <w:t>immunostimulatory</w:t>
      </w:r>
      <w:proofErr w:type="spellEnd"/>
      <w:r w:rsidRPr="001310D2">
        <w:rPr>
          <w:rStyle w:val="None"/>
          <w:color w:val="000000" w:themeColor="text1"/>
          <w:sz w:val="24"/>
          <w:szCs w:val="24"/>
          <w:lang w:val="en-US"/>
        </w:rPr>
        <w:t xml:space="preserve"> effects.</w:t>
      </w:r>
    </w:p>
    <w:p w:rsidR="00E506A2" w:rsidRPr="001310D2" w:rsidRDefault="00E506A2">
      <w:pPr>
        <w:spacing w:before="240" w:after="240" w:line="480" w:lineRule="auto"/>
        <w:jc w:val="both"/>
        <w:rPr>
          <w:color w:val="000000" w:themeColor="text1"/>
          <w:sz w:val="24"/>
          <w:szCs w:val="24"/>
          <w:lang w:val="en-US"/>
        </w:rPr>
      </w:pPr>
      <w:r w:rsidRPr="001310D2">
        <w:rPr>
          <w:color w:val="000000" w:themeColor="text1"/>
          <w:sz w:val="24"/>
          <w:szCs w:val="24"/>
          <w:lang w:val="en-US"/>
        </w:rPr>
        <w:t>Acknowledgment</w:t>
      </w:r>
    </w:p>
    <w:p w:rsidR="00E506A2" w:rsidRPr="001310D2" w:rsidRDefault="00E506A2">
      <w:pPr>
        <w:spacing w:line="480" w:lineRule="auto"/>
        <w:ind w:firstLine="700"/>
        <w:jc w:val="both"/>
        <w:rPr>
          <w:color w:val="000000" w:themeColor="text1"/>
          <w:sz w:val="24"/>
          <w:szCs w:val="24"/>
          <w:lang w:val="en-US"/>
        </w:rPr>
      </w:pPr>
      <w:r w:rsidRPr="001310D2">
        <w:rPr>
          <w:color w:val="000000" w:themeColor="text1"/>
          <w:sz w:val="24"/>
          <w:szCs w:val="24"/>
          <w:lang w:val="en-US"/>
        </w:rPr>
        <w:lastRenderedPageBreak/>
        <w:t xml:space="preserve">The study </w:t>
      </w:r>
      <w:proofErr w:type="gramStart"/>
      <w:r w:rsidRPr="001310D2">
        <w:rPr>
          <w:color w:val="000000" w:themeColor="text1"/>
          <w:sz w:val="24"/>
          <w:szCs w:val="24"/>
          <w:lang w:val="en-US"/>
        </w:rPr>
        <w:t>was conducted</w:t>
      </w:r>
      <w:proofErr w:type="gramEnd"/>
      <w:r w:rsidRPr="001310D2">
        <w:rPr>
          <w:color w:val="000000" w:themeColor="text1"/>
          <w:sz w:val="24"/>
          <w:szCs w:val="24"/>
          <w:lang w:val="en-US"/>
        </w:rPr>
        <w:t xml:space="preserve"> within the framework of the statutory research program of </w:t>
      </w:r>
      <w:proofErr w:type="spellStart"/>
      <w:r w:rsidRPr="001310D2">
        <w:rPr>
          <w:color w:val="000000" w:themeColor="text1"/>
          <w:sz w:val="24"/>
          <w:szCs w:val="24"/>
          <w:lang w:val="en-US"/>
        </w:rPr>
        <w:t>Stanisław</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Sakowicz</w:t>
      </w:r>
      <w:proofErr w:type="spellEnd"/>
      <w:r w:rsidRPr="001310D2">
        <w:rPr>
          <w:color w:val="000000" w:themeColor="text1"/>
          <w:sz w:val="24"/>
          <w:szCs w:val="24"/>
          <w:lang w:val="en-US"/>
        </w:rPr>
        <w:t xml:space="preserve"> Inland Fisheries Institute in Olsztyn (No. S009).</w:t>
      </w:r>
    </w:p>
    <w:p w:rsidR="00E506A2" w:rsidRPr="001310D2" w:rsidRDefault="00E506A2">
      <w:pPr>
        <w:rPr>
          <w:color w:val="000000" w:themeColor="text1"/>
          <w:sz w:val="24"/>
          <w:szCs w:val="24"/>
          <w:lang w:val="en-US"/>
        </w:rPr>
      </w:pPr>
    </w:p>
    <w:p w:rsidR="00E506A2" w:rsidRPr="001310D2" w:rsidRDefault="00E506A2">
      <w:pPr>
        <w:pStyle w:val="Footer"/>
        <w:tabs>
          <w:tab w:val="clear" w:pos="9072"/>
          <w:tab w:val="right" w:pos="9045"/>
        </w:tabs>
        <w:jc w:val="right"/>
        <w:rPr>
          <w:color w:val="000000" w:themeColor="text1"/>
          <w:sz w:val="24"/>
          <w:szCs w:val="24"/>
          <w:lang w:val="en-US"/>
        </w:rPr>
        <w:sectPr w:rsidR="00E506A2" w:rsidRPr="001310D2">
          <w:type w:val="continuous"/>
          <w:pgSz w:w="11906" w:h="16838"/>
          <w:pgMar w:top="1134" w:right="1134" w:bottom="1417" w:left="1134" w:header="708" w:footer="1134" w:gutter="0"/>
          <w:lnNumType w:countBy="1" w:distance="283" w:restart="continuous"/>
          <w:cols w:space="708"/>
        </w:sectPr>
      </w:pPr>
      <w:r w:rsidRPr="001310D2">
        <w:rPr>
          <w:color w:val="000000" w:themeColor="text1"/>
          <w:sz w:val="24"/>
          <w:szCs w:val="24"/>
          <w:lang w:val="en-US"/>
        </w:rPr>
        <w:t xml:space="preserve">References </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en-US"/>
        </w:rPr>
        <w:t>Ai, Q., Mai, K., Zhang, W., Xu, W., Tan, B., Zhang, C., Li, H., 2007. Effects of exogenous enzymes (</w:t>
      </w:r>
      <w:proofErr w:type="spellStart"/>
      <w:r w:rsidRPr="001310D2">
        <w:rPr>
          <w:color w:val="000000" w:themeColor="text1"/>
          <w:sz w:val="24"/>
          <w:szCs w:val="24"/>
          <w:lang w:val="en-US"/>
        </w:rPr>
        <w:t>phytase</w:t>
      </w:r>
      <w:proofErr w:type="spellEnd"/>
      <w:r w:rsidRPr="001310D2">
        <w:rPr>
          <w:color w:val="000000" w:themeColor="text1"/>
          <w:sz w:val="24"/>
          <w:szCs w:val="24"/>
          <w:lang w:val="en-US"/>
        </w:rPr>
        <w:t xml:space="preserve">, non-starch polysaccharide enzyme) in diets on growth, feed utilization, nitrogen and phosphorus excretion of Japanese seabass, </w:t>
      </w:r>
      <w:proofErr w:type="spellStart"/>
      <w:r w:rsidRPr="001310D2">
        <w:rPr>
          <w:i/>
          <w:iCs/>
          <w:color w:val="000000" w:themeColor="text1"/>
          <w:sz w:val="24"/>
          <w:szCs w:val="24"/>
          <w:lang w:val="en-US"/>
        </w:rPr>
        <w:t>Lateolabrax</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japonicus</w:t>
      </w:r>
      <w:proofErr w:type="spellEnd"/>
      <w:r w:rsidRPr="001310D2">
        <w:rPr>
          <w:color w:val="000000" w:themeColor="text1"/>
          <w:sz w:val="24"/>
          <w:szCs w:val="24"/>
          <w:lang w:val="en-US"/>
        </w:rPr>
        <w:t xml:space="preserve">. Comp. </w:t>
      </w:r>
      <w:proofErr w:type="spellStart"/>
      <w:r w:rsidRPr="001310D2">
        <w:rPr>
          <w:color w:val="000000" w:themeColor="text1"/>
          <w:sz w:val="24"/>
          <w:szCs w:val="24"/>
          <w:lang w:val="en-US"/>
        </w:rPr>
        <w:t>Biochem</w:t>
      </w:r>
      <w:proofErr w:type="spellEnd"/>
      <w:r w:rsidRPr="001310D2">
        <w:rPr>
          <w:color w:val="000000" w:themeColor="text1"/>
          <w:sz w:val="24"/>
          <w:szCs w:val="24"/>
          <w:lang w:val="en-US"/>
        </w:rPr>
        <w:t xml:space="preserve">. Physiol. - A Mol. </w:t>
      </w:r>
      <w:proofErr w:type="spellStart"/>
      <w:r w:rsidRPr="001310D2">
        <w:rPr>
          <w:color w:val="000000" w:themeColor="text1"/>
          <w:sz w:val="24"/>
          <w:szCs w:val="24"/>
          <w:lang w:val="en-US"/>
        </w:rPr>
        <w:t>Integr</w:t>
      </w:r>
      <w:proofErr w:type="spellEnd"/>
      <w:r w:rsidRPr="001310D2">
        <w:rPr>
          <w:color w:val="000000" w:themeColor="text1"/>
          <w:sz w:val="24"/>
          <w:szCs w:val="24"/>
          <w:lang w:val="en-US"/>
        </w:rPr>
        <w:t>. Physiol. 147, 502–508. https://doi.org/10.1016/j.cbpa.2007.01.026</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Alexander, J.B., Ingram, G.A., 1992. </w:t>
      </w:r>
      <w:proofErr w:type="spellStart"/>
      <w:r w:rsidRPr="001310D2">
        <w:rPr>
          <w:color w:val="000000" w:themeColor="text1"/>
          <w:sz w:val="24"/>
          <w:szCs w:val="24"/>
          <w:lang w:val="en-US"/>
        </w:rPr>
        <w:t>Noncellular</w:t>
      </w:r>
      <w:proofErr w:type="spellEnd"/>
      <w:r w:rsidRPr="001310D2">
        <w:rPr>
          <w:color w:val="000000" w:themeColor="text1"/>
          <w:sz w:val="24"/>
          <w:szCs w:val="24"/>
          <w:lang w:val="en-US"/>
        </w:rPr>
        <w:t xml:space="preserve"> nonspecific </w:t>
      </w:r>
      <w:proofErr w:type="spellStart"/>
      <w:r w:rsidRPr="001310D2">
        <w:rPr>
          <w:color w:val="000000" w:themeColor="text1"/>
          <w:sz w:val="24"/>
          <w:szCs w:val="24"/>
          <w:lang w:val="en-US"/>
        </w:rPr>
        <w:t>defence</w:t>
      </w:r>
      <w:proofErr w:type="spellEnd"/>
      <w:r w:rsidRPr="001310D2">
        <w:rPr>
          <w:color w:val="000000" w:themeColor="text1"/>
          <w:sz w:val="24"/>
          <w:szCs w:val="24"/>
          <w:lang w:val="en-US"/>
        </w:rPr>
        <w:t xml:space="preserve"> mechanisms of fish. </w:t>
      </w:r>
      <w:proofErr w:type="spellStart"/>
      <w:r w:rsidRPr="001310D2">
        <w:rPr>
          <w:color w:val="000000" w:themeColor="text1"/>
          <w:sz w:val="24"/>
          <w:szCs w:val="24"/>
          <w:lang w:val="en-US"/>
        </w:rPr>
        <w:t>Annu</w:t>
      </w:r>
      <w:proofErr w:type="spellEnd"/>
      <w:r w:rsidRPr="001310D2">
        <w:rPr>
          <w:color w:val="000000" w:themeColor="text1"/>
          <w:sz w:val="24"/>
          <w:szCs w:val="24"/>
          <w:lang w:val="en-US"/>
        </w:rPr>
        <w:t>. Rev. Fish Dis. 2, 249–279. https://doi.org/10.1016/0959-</w:t>
      </w:r>
      <w:proofErr w:type="gramStart"/>
      <w:r w:rsidRPr="001310D2">
        <w:rPr>
          <w:color w:val="000000" w:themeColor="text1"/>
          <w:sz w:val="24"/>
          <w:szCs w:val="24"/>
          <w:lang w:val="en-US"/>
        </w:rPr>
        <w:t>8030(</w:t>
      </w:r>
      <w:proofErr w:type="gramEnd"/>
      <w:r w:rsidRPr="001310D2">
        <w:rPr>
          <w:color w:val="000000" w:themeColor="text1"/>
          <w:sz w:val="24"/>
          <w:szCs w:val="24"/>
          <w:lang w:val="en-US"/>
        </w:rPr>
        <w:t>92)90066-7</w:t>
      </w:r>
    </w:p>
    <w:p w:rsidR="00E506A2" w:rsidRPr="001310D2" w:rsidRDefault="00E506A2">
      <w:pPr>
        <w:spacing w:after="140" w:line="288" w:lineRule="auto"/>
        <w:ind w:left="480" w:hanging="480"/>
        <w:jc w:val="both"/>
        <w:rPr>
          <w:color w:val="000000" w:themeColor="text1"/>
          <w:sz w:val="24"/>
          <w:szCs w:val="24"/>
          <w:lang w:val="de-DE"/>
        </w:rPr>
      </w:pPr>
      <w:proofErr w:type="spellStart"/>
      <w:r w:rsidRPr="001310D2">
        <w:rPr>
          <w:color w:val="000000" w:themeColor="text1"/>
          <w:sz w:val="24"/>
          <w:szCs w:val="24"/>
          <w:lang w:val="en-US"/>
        </w:rPr>
        <w:t>Amri</w:t>
      </w:r>
      <w:proofErr w:type="spellEnd"/>
      <w:r w:rsidRPr="001310D2">
        <w:rPr>
          <w:color w:val="000000" w:themeColor="text1"/>
          <w:sz w:val="24"/>
          <w:szCs w:val="24"/>
          <w:lang w:val="en-US"/>
        </w:rPr>
        <w:t xml:space="preserve">, E., </w:t>
      </w:r>
      <w:proofErr w:type="spellStart"/>
      <w:r w:rsidRPr="001310D2">
        <w:rPr>
          <w:color w:val="000000" w:themeColor="text1"/>
          <w:sz w:val="24"/>
          <w:szCs w:val="24"/>
          <w:lang w:val="en-US"/>
        </w:rPr>
        <w:t>Mamboya</w:t>
      </w:r>
      <w:proofErr w:type="spellEnd"/>
      <w:r w:rsidRPr="001310D2">
        <w:rPr>
          <w:color w:val="000000" w:themeColor="text1"/>
          <w:sz w:val="24"/>
          <w:szCs w:val="24"/>
          <w:lang w:val="en-US"/>
        </w:rPr>
        <w:t xml:space="preserve">, F., 2012. Papain, a plant enzyme of biological importance: A review. </w:t>
      </w:r>
      <w:r w:rsidRPr="001310D2">
        <w:rPr>
          <w:color w:val="000000" w:themeColor="text1"/>
          <w:sz w:val="24"/>
          <w:szCs w:val="24"/>
          <w:lang w:val="de-DE"/>
        </w:rPr>
        <w:t>Am. J. Biochem. Biotechnol. https://doi.org/10.3844/ajbbsp.2012.99.104</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Anderson, D.P., 1992. </w:t>
      </w:r>
      <w:proofErr w:type="spellStart"/>
      <w:r w:rsidRPr="001310D2">
        <w:rPr>
          <w:color w:val="000000" w:themeColor="text1"/>
          <w:sz w:val="24"/>
          <w:szCs w:val="24"/>
          <w:lang w:val="en-US"/>
        </w:rPr>
        <w:t>Immunostimulants</w:t>
      </w:r>
      <w:proofErr w:type="spellEnd"/>
      <w:r w:rsidRPr="001310D2">
        <w:rPr>
          <w:color w:val="000000" w:themeColor="text1"/>
          <w:sz w:val="24"/>
          <w:szCs w:val="24"/>
          <w:lang w:val="en-US"/>
        </w:rPr>
        <w:t xml:space="preserve">, adjuvants, and vaccine carriers in fish: Applications to aquaculture. </w:t>
      </w:r>
      <w:proofErr w:type="spellStart"/>
      <w:r w:rsidRPr="001310D2">
        <w:rPr>
          <w:color w:val="000000" w:themeColor="text1"/>
          <w:sz w:val="24"/>
          <w:szCs w:val="24"/>
          <w:lang w:val="en-US"/>
        </w:rPr>
        <w:t>Annu</w:t>
      </w:r>
      <w:proofErr w:type="spellEnd"/>
      <w:r w:rsidRPr="001310D2">
        <w:rPr>
          <w:color w:val="000000" w:themeColor="text1"/>
          <w:sz w:val="24"/>
          <w:szCs w:val="24"/>
          <w:lang w:val="en-US"/>
        </w:rPr>
        <w:t>. Rev. Fish Dis. 2, 281–307. https://doi.org/10.1016/0959-</w:t>
      </w:r>
      <w:proofErr w:type="gramStart"/>
      <w:r w:rsidRPr="001310D2">
        <w:rPr>
          <w:color w:val="000000" w:themeColor="text1"/>
          <w:sz w:val="24"/>
          <w:szCs w:val="24"/>
          <w:lang w:val="en-US"/>
        </w:rPr>
        <w:t>8030(</w:t>
      </w:r>
      <w:proofErr w:type="gramEnd"/>
      <w:r w:rsidRPr="001310D2">
        <w:rPr>
          <w:color w:val="000000" w:themeColor="text1"/>
          <w:sz w:val="24"/>
          <w:szCs w:val="24"/>
          <w:lang w:val="en-US"/>
        </w:rPr>
        <w:t>92)90067-8</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Bakke, A.M., Glover, C., </w:t>
      </w:r>
      <w:proofErr w:type="spellStart"/>
      <w:r w:rsidRPr="001310D2">
        <w:rPr>
          <w:color w:val="000000" w:themeColor="text1"/>
          <w:sz w:val="24"/>
          <w:szCs w:val="24"/>
          <w:lang w:val="en-US"/>
        </w:rPr>
        <w:t>Krogdahl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Å.,</w:t>
      </w:r>
      <w:proofErr w:type="gramEnd"/>
      <w:r w:rsidRPr="001310D2">
        <w:rPr>
          <w:color w:val="000000" w:themeColor="text1"/>
          <w:sz w:val="24"/>
          <w:szCs w:val="24"/>
          <w:lang w:val="en-US"/>
        </w:rPr>
        <w:t xml:space="preserve"> 2010. Feeding, digestion and absorption of nutrients, Fish Physiology. Academic Press. https://doi.org/10.1016/S1546-</w:t>
      </w:r>
      <w:proofErr w:type="gramStart"/>
      <w:r w:rsidRPr="001310D2">
        <w:rPr>
          <w:color w:val="000000" w:themeColor="text1"/>
          <w:sz w:val="24"/>
          <w:szCs w:val="24"/>
          <w:lang w:val="en-US"/>
        </w:rPr>
        <w:t>5098(</w:t>
      </w:r>
      <w:proofErr w:type="gramEnd"/>
      <w:r w:rsidRPr="001310D2">
        <w:rPr>
          <w:color w:val="000000" w:themeColor="text1"/>
          <w:sz w:val="24"/>
          <w:szCs w:val="24"/>
          <w:lang w:val="en-US"/>
        </w:rPr>
        <w:t>10)03002-5</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Boonyaratpalin</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Promkunthong</w:t>
      </w:r>
      <w:proofErr w:type="spellEnd"/>
      <w:r w:rsidRPr="001310D2">
        <w:rPr>
          <w:color w:val="000000" w:themeColor="text1"/>
          <w:sz w:val="24"/>
          <w:szCs w:val="24"/>
          <w:lang w:val="en-US"/>
        </w:rPr>
        <w:t xml:space="preserve">, W., Hunter, B., 2000. Effects of enzyme pre-treatment on in vitro glucose solubility of Asian plant by-products and growth and digestibility of oil palm expeller meal by </w:t>
      </w:r>
      <w:proofErr w:type="spellStart"/>
      <w:r w:rsidRPr="00675068">
        <w:rPr>
          <w:i/>
          <w:iCs/>
          <w:color w:val="000000" w:themeColor="text1"/>
          <w:sz w:val="24"/>
          <w:szCs w:val="24"/>
          <w:lang w:val="en-US"/>
        </w:rPr>
        <w:t>Oreochromis</w:t>
      </w:r>
      <w:proofErr w:type="spellEnd"/>
      <w:r w:rsidRPr="001310D2">
        <w:rPr>
          <w:color w:val="000000" w:themeColor="text1"/>
          <w:sz w:val="24"/>
          <w:szCs w:val="24"/>
          <w:lang w:val="en-US"/>
        </w:rPr>
        <w:t xml:space="preserve"> </w:t>
      </w:r>
      <w:proofErr w:type="spellStart"/>
      <w:r w:rsidRPr="00675068">
        <w:rPr>
          <w:i/>
          <w:iCs/>
          <w:color w:val="000000" w:themeColor="text1"/>
          <w:sz w:val="24"/>
          <w:szCs w:val="24"/>
          <w:lang w:val="en-US"/>
        </w:rPr>
        <w:t>niloticus</w:t>
      </w:r>
      <w:proofErr w:type="spellEnd"/>
      <w:r w:rsidRPr="001310D2">
        <w:rPr>
          <w:color w:val="000000" w:themeColor="text1"/>
          <w:sz w:val="24"/>
          <w:szCs w:val="24"/>
          <w:lang w:val="en-US"/>
        </w:rPr>
        <w:t xml:space="preserve"> (</w:t>
      </w:r>
      <w:r w:rsidRPr="001310D2">
        <w:rPr>
          <w:i/>
          <w:iCs/>
          <w:color w:val="000000" w:themeColor="text1"/>
          <w:sz w:val="24"/>
          <w:szCs w:val="24"/>
          <w:lang w:val="en-US"/>
        </w:rPr>
        <w:t>Nile tilapia</w:t>
      </w:r>
      <w:r w:rsidRPr="001310D2">
        <w:rPr>
          <w:color w:val="000000" w:themeColor="text1"/>
          <w:sz w:val="24"/>
          <w:szCs w:val="24"/>
          <w:lang w:val="en-US"/>
        </w:rPr>
        <w:t xml:space="preserve">), in: Proceedings of the Third European Symposium on Feed Enzymes, The Netherlands. TNO </w:t>
      </w:r>
      <w:proofErr w:type="spellStart"/>
      <w:r w:rsidRPr="001310D2">
        <w:rPr>
          <w:color w:val="000000" w:themeColor="text1"/>
          <w:sz w:val="24"/>
          <w:szCs w:val="24"/>
          <w:lang w:val="en-US"/>
        </w:rPr>
        <w:t>Voeding</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The</w:t>
      </w:r>
      <w:proofErr w:type="gramEnd"/>
      <w:r w:rsidRPr="001310D2">
        <w:rPr>
          <w:color w:val="000000" w:themeColor="text1"/>
          <w:sz w:val="24"/>
          <w:szCs w:val="24"/>
          <w:lang w:val="en-US"/>
        </w:rPr>
        <w:t xml:space="preserve"> Netherlands, pp. 86–92.</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Bowyer, P.H., El-Haroun, E.R., Hassaan, M., Salim, H., Davies, S.J., 2019. Dietary nucleotides enhance growth performance, feed efficiency and intestinal functional topography in European Seabass (</w:t>
      </w:r>
      <w:proofErr w:type="spellStart"/>
      <w:r w:rsidRPr="001310D2">
        <w:rPr>
          <w:i/>
          <w:iCs/>
          <w:color w:val="000000" w:themeColor="text1"/>
          <w:sz w:val="24"/>
          <w:szCs w:val="24"/>
          <w:lang w:val="en-US"/>
        </w:rPr>
        <w:t>Dicentrarchus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labrax</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Res. 50, 1921–1930. https://doi.org/10.1111/are.14078</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Bricknell</w:t>
      </w:r>
      <w:proofErr w:type="spellEnd"/>
      <w:r w:rsidRPr="001310D2">
        <w:rPr>
          <w:color w:val="000000" w:themeColor="text1"/>
          <w:sz w:val="24"/>
          <w:szCs w:val="24"/>
          <w:lang w:val="en-US"/>
        </w:rPr>
        <w:t xml:space="preserve">, I., </w:t>
      </w:r>
      <w:proofErr w:type="spellStart"/>
      <w:r w:rsidRPr="001310D2">
        <w:rPr>
          <w:color w:val="000000" w:themeColor="text1"/>
          <w:sz w:val="24"/>
          <w:szCs w:val="24"/>
          <w:lang w:val="en-US"/>
        </w:rPr>
        <w:t>Dalmo</w:t>
      </w:r>
      <w:proofErr w:type="spellEnd"/>
      <w:r w:rsidRPr="001310D2">
        <w:rPr>
          <w:color w:val="000000" w:themeColor="text1"/>
          <w:sz w:val="24"/>
          <w:szCs w:val="24"/>
          <w:lang w:val="en-US"/>
        </w:rPr>
        <w:t xml:space="preserve">, R.A., 2005. The use of </w:t>
      </w:r>
      <w:proofErr w:type="spellStart"/>
      <w:r w:rsidRPr="001310D2">
        <w:rPr>
          <w:color w:val="000000" w:themeColor="text1"/>
          <w:sz w:val="24"/>
          <w:szCs w:val="24"/>
          <w:lang w:val="en-US"/>
        </w:rPr>
        <w:t>immunostimulants</w:t>
      </w:r>
      <w:proofErr w:type="spellEnd"/>
      <w:r w:rsidRPr="001310D2">
        <w:rPr>
          <w:color w:val="000000" w:themeColor="text1"/>
          <w:sz w:val="24"/>
          <w:szCs w:val="24"/>
          <w:lang w:val="en-US"/>
        </w:rPr>
        <w:t xml:space="preserve"> in fish larval aquaculture. Fish Shellfish </w:t>
      </w:r>
      <w:proofErr w:type="spellStart"/>
      <w:r w:rsidRPr="001310D2">
        <w:rPr>
          <w:color w:val="000000" w:themeColor="text1"/>
          <w:sz w:val="24"/>
          <w:szCs w:val="24"/>
          <w:lang w:val="en-US"/>
        </w:rPr>
        <w:t>Immunol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19</w:t>
      </w:r>
      <w:proofErr w:type="gramEnd"/>
      <w:r w:rsidRPr="001310D2">
        <w:rPr>
          <w:color w:val="000000" w:themeColor="text1"/>
          <w:sz w:val="24"/>
          <w:szCs w:val="24"/>
          <w:lang w:val="en-US"/>
        </w:rPr>
        <w:t>, 457–472. https://doi.org/10.1016/j.fsi.2005.03.008</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Burgos-</w:t>
      </w:r>
      <w:proofErr w:type="spellStart"/>
      <w:r w:rsidRPr="001310D2">
        <w:rPr>
          <w:color w:val="000000" w:themeColor="text1"/>
          <w:sz w:val="24"/>
          <w:szCs w:val="24"/>
          <w:lang w:val="en-US"/>
        </w:rPr>
        <w:t>Aceves</w:t>
      </w:r>
      <w:proofErr w:type="spellEnd"/>
      <w:r w:rsidRPr="001310D2">
        <w:rPr>
          <w:color w:val="000000" w:themeColor="text1"/>
          <w:sz w:val="24"/>
          <w:szCs w:val="24"/>
          <w:lang w:val="en-US"/>
        </w:rPr>
        <w:t xml:space="preserve">, M.A., Cohen, A., Smith, Y., </w:t>
      </w:r>
      <w:proofErr w:type="spellStart"/>
      <w:r w:rsidRPr="001310D2">
        <w:rPr>
          <w:color w:val="000000" w:themeColor="text1"/>
          <w:sz w:val="24"/>
          <w:szCs w:val="24"/>
          <w:lang w:val="en-US"/>
        </w:rPr>
        <w:t>Faggio</w:t>
      </w:r>
      <w:proofErr w:type="spellEnd"/>
      <w:r w:rsidRPr="001310D2">
        <w:rPr>
          <w:color w:val="000000" w:themeColor="text1"/>
          <w:sz w:val="24"/>
          <w:szCs w:val="24"/>
          <w:lang w:val="en-US"/>
        </w:rPr>
        <w:t xml:space="preserve">, C., 2018. MicroRNAs and their role on fish oxidative stress during xenobiotic environmental exposures. </w:t>
      </w:r>
      <w:proofErr w:type="spellStart"/>
      <w:r w:rsidRPr="001310D2">
        <w:rPr>
          <w:color w:val="000000" w:themeColor="text1"/>
          <w:sz w:val="24"/>
          <w:szCs w:val="24"/>
          <w:lang w:val="en-US"/>
        </w:rPr>
        <w:t>Ecotoxicol</w:t>
      </w:r>
      <w:proofErr w:type="spellEnd"/>
      <w:r w:rsidRPr="001310D2">
        <w:rPr>
          <w:color w:val="000000" w:themeColor="text1"/>
          <w:sz w:val="24"/>
          <w:szCs w:val="24"/>
          <w:lang w:val="en-US"/>
        </w:rPr>
        <w:t xml:space="preserve">. Environ. </w:t>
      </w:r>
      <w:proofErr w:type="spellStart"/>
      <w:r w:rsidRPr="001310D2">
        <w:rPr>
          <w:color w:val="000000" w:themeColor="text1"/>
          <w:sz w:val="24"/>
          <w:szCs w:val="24"/>
          <w:lang w:val="en-US"/>
        </w:rPr>
        <w:t>Saf</w:t>
      </w:r>
      <w:proofErr w:type="spellEnd"/>
      <w:r w:rsidRPr="001310D2">
        <w:rPr>
          <w:color w:val="000000" w:themeColor="text1"/>
          <w:sz w:val="24"/>
          <w:szCs w:val="24"/>
          <w:lang w:val="en-US"/>
        </w:rPr>
        <w:t>. https://doi.org/10.1016/j.ecoenv.2017.12.001</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en-US"/>
        </w:rPr>
        <w:t xml:space="preserve">Carter, C.G., </w:t>
      </w:r>
      <w:proofErr w:type="spellStart"/>
      <w:r w:rsidRPr="001310D2">
        <w:rPr>
          <w:color w:val="000000" w:themeColor="text1"/>
          <w:sz w:val="24"/>
          <w:szCs w:val="24"/>
          <w:lang w:val="en-US"/>
        </w:rPr>
        <w:t>Houlihan</w:t>
      </w:r>
      <w:proofErr w:type="spellEnd"/>
      <w:r w:rsidRPr="001310D2">
        <w:rPr>
          <w:color w:val="000000" w:themeColor="text1"/>
          <w:sz w:val="24"/>
          <w:szCs w:val="24"/>
          <w:lang w:val="en-US"/>
        </w:rPr>
        <w:t xml:space="preserve">, D.F., Buchanan, B., Mitchell, A.I., 1994. Growth and feed utilization efficiencies of seawater Atlantic salmon, </w:t>
      </w:r>
      <w:r w:rsidRPr="001310D2">
        <w:rPr>
          <w:i/>
          <w:iCs/>
          <w:color w:val="000000" w:themeColor="text1"/>
          <w:sz w:val="24"/>
          <w:szCs w:val="24"/>
          <w:lang w:val="en-US"/>
        </w:rPr>
        <w:t xml:space="preserve">Salmo </w:t>
      </w:r>
      <w:proofErr w:type="spellStart"/>
      <w:r w:rsidRPr="001310D2">
        <w:rPr>
          <w:i/>
          <w:iCs/>
          <w:color w:val="000000" w:themeColor="text1"/>
          <w:sz w:val="24"/>
          <w:szCs w:val="24"/>
          <w:lang w:val="en-US"/>
        </w:rPr>
        <w:t>salar</w:t>
      </w:r>
      <w:proofErr w:type="spellEnd"/>
      <w:r w:rsidRPr="001310D2">
        <w:rPr>
          <w:i/>
          <w:iCs/>
          <w:color w:val="000000" w:themeColor="text1"/>
          <w:sz w:val="24"/>
          <w:szCs w:val="24"/>
          <w:lang w:val="en-US"/>
        </w:rPr>
        <w:t xml:space="preserve"> </w:t>
      </w:r>
      <w:r w:rsidRPr="001310D2">
        <w:rPr>
          <w:color w:val="000000" w:themeColor="text1"/>
          <w:sz w:val="24"/>
          <w:szCs w:val="24"/>
          <w:lang w:val="en-US"/>
        </w:rPr>
        <w:t xml:space="preserve">L., fed a diet containing supplementary enzymes.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Res. 25, 37–46. https://doi.org/10.1111/j.1365-2109.1994.tb00664.x</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Chandran, S.P., Nachimuthu, K., 2018. </w:t>
      </w:r>
      <w:proofErr w:type="spellStart"/>
      <w:r w:rsidRPr="001310D2">
        <w:rPr>
          <w:color w:val="000000" w:themeColor="text1"/>
          <w:sz w:val="24"/>
          <w:szCs w:val="24"/>
          <w:lang w:val="en-US"/>
        </w:rPr>
        <w:t>Immunostimulatory</w:t>
      </w:r>
      <w:proofErr w:type="spellEnd"/>
      <w:r w:rsidRPr="001310D2">
        <w:rPr>
          <w:color w:val="000000" w:themeColor="text1"/>
          <w:sz w:val="24"/>
          <w:szCs w:val="24"/>
          <w:lang w:val="en-US"/>
        </w:rPr>
        <w:t xml:space="preserve"> potential of papain encapsulated solid lipid nanoparticles. J. Appl. Pharm. Sci. 8, 37–42. https://doi.org/10.7324/JAPS.2018.8707</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Cowieson</w:t>
      </w:r>
      <w:proofErr w:type="spellEnd"/>
      <w:r w:rsidRPr="001310D2">
        <w:rPr>
          <w:color w:val="000000" w:themeColor="text1"/>
          <w:sz w:val="24"/>
          <w:szCs w:val="24"/>
          <w:lang w:val="en-US"/>
        </w:rPr>
        <w:t xml:space="preserve">, A.J., Hruby, M., </w:t>
      </w:r>
      <w:proofErr w:type="spellStart"/>
      <w:r w:rsidRPr="001310D2">
        <w:rPr>
          <w:color w:val="000000" w:themeColor="text1"/>
          <w:sz w:val="24"/>
          <w:szCs w:val="24"/>
          <w:lang w:val="en-US"/>
        </w:rPr>
        <w:t>Faurschou</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Isaksen</w:t>
      </w:r>
      <w:proofErr w:type="spellEnd"/>
      <w:r w:rsidRPr="001310D2">
        <w:rPr>
          <w:color w:val="000000" w:themeColor="text1"/>
          <w:sz w:val="24"/>
          <w:szCs w:val="24"/>
          <w:lang w:val="en-US"/>
        </w:rPr>
        <w:t xml:space="preserve">, M., 2005. The effect of conditioning temperature and exogenous </w:t>
      </w:r>
      <w:proofErr w:type="spellStart"/>
      <w:r w:rsidRPr="001310D2">
        <w:rPr>
          <w:color w:val="000000" w:themeColor="text1"/>
          <w:sz w:val="24"/>
          <w:szCs w:val="24"/>
          <w:lang w:val="en-US"/>
        </w:rPr>
        <w:t>xylanase</w:t>
      </w:r>
      <w:proofErr w:type="spellEnd"/>
      <w:r w:rsidRPr="001310D2">
        <w:rPr>
          <w:color w:val="000000" w:themeColor="text1"/>
          <w:sz w:val="24"/>
          <w:szCs w:val="24"/>
          <w:lang w:val="en-US"/>
        </w:rPr>
        <w:t xml:space="preserve"> addition on the viscosity of wheat-based diets and the performance of broiler chickens. Br. </w:t>
      </w:r>
      <w:proofErr w:type="spellStart"/>
      <w:r w:rsidRPr="001310D2">
        <w:rPr>
          <w:color w:val="000000" w:themeColor="text1"/>
          <w:sz w:val="24"/>
          <w:szCs w:val="24"/>
          <w:lang w:val="en-US"/>
        </w:rPr>
        <w:t>Poult</w:t>
      </w:r>
      <w:proofErr w:type="spellEnd"/>
      <w:r w:rsidRPr="001310D2">
        <w:rPr>
          <w:color w:val="000000" w:themeColor="text1"/>
          <w:sz w:val="24"/>
          <w:szCs w:val="24"/>
          <w:lang w:val="en-US"/>
        </w:rPr>
        <w:t>. Sci. 46, 717–724. https://doi.org/10.1080/00071660500392506</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en-US"/>
        </w:rPr>
        <w:lastRenderedPageBreak/>
        <w:t xml:space="preserve">Dai, B., </w:t>
      </w:r>
      <w:proofErr w:type="spellStart"/>
      <w:r w:rsidRPr="001310D2">
        <w:rPr>
          <w:color w:val="000000" w:themeColor="text1"/>
          <w:sz w:val="24"/>
          <w:szCs w:val="24"/>
          <w:lang w:val="en-US"/>
        </w:rPr>
        <w:t>Hou</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Yanbin</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Hou</w:t>
      </w:r>
      <w:proofErr w:type="spellEnd"/>
      <w:r w:rsidRPr="001310D2">
        <w:rPr>
          <w:color w:val="000000" w:themeColor="text1"/>
          <w:sz w:val="24"/>
          <w:szCs w:val="24"/>
          <w:lang w:val="en-US"/>
        </w:rPr>
        <w:t xml:space="preserve">, Yong, Qian, L., 2019. Effects of </w:t>
      </w:r>
      <w:proofErr w:type="spellStart"/>
      <w:r w:rsidRPr="001310D2">
        <w:rPr>
          <w:color w:val="000000" w:themeColor="text1"/>
          <w:sz w:val="24"/>
          <w:szCs w:val="24"/>
          <w:lang w:val="en-US"/>
        </w:rPr>
        <w:t>multienzyme</w:t>
      </w:r>
      <w:proofErr w:type="spellEnd"/>
      <w:r w:rsidRPr="001310D2">
        <w:rPr>
          <w:color w:val="000000" w:themeColor="text1"/>
          <w:sz w:val="24"/>
          <w:szCs w:val="24"/>
          <w:lang w:val="en-US"/>
        </w:rPr>
        <w:t xml:space="preserve"> complex and probiotic supplementation on the growth performance, digestive enzyme activity and gut microorganisms composition of snakehead (</w:t>
      </w:r>
      <w:proofErr w:type="spellStart"/>
      <w:r w:rsidRPr="001310D2">
        <w:rPr>
          <w:i/>
          <w:iCs/>
          <w:color w:val="000000" w:themeColor="text1"/>
          <w:sz w:val="24"/>
          <w:szCs w:val="24"/>
          <w:lang w:val="en-US"/>
        </w:rPr>
        <w:t>Channa</w:t>
      </w:r>
      <w:proofErr w:type="spellEnd"/>
      <w:r w:rsidRPr="001310D2">
        <w:rPr>
          <w:i/>
          <w:iCs/>
          <w:color w:val="000000" w:themeColor="text1"/>
          <w:sz w:val="24"/>
          <w:szCs w:val="24"/>
          <w:lang w:val="en-US"/>
        </w:rPr>
        <w:t xml:space="preserve"> </w:t>
      </w:r>
      <w:proofErr w:type="spellStart"/>
      <w:proofErr w:type="gramStart"/>
      <w:r w:rsidRPr="001310D2">
        <w:rPr>
          <w:i/>
          <w:iCs/>
          <w:color w:val="000000" w:themeColor="text1"/>
          <w:sz w:val="24"/>
          <w:szCs w:val="24"/>
          <w:lang w:val="en-US"/>
        </w:rPr>
        <w:t>argus</w:t>
      </w:r>
      <w:proofErr w:type="spellEnd"/>
      <w:proofErr w:type="gramEnd"/>
      <w:r w:rsidRPr="001310D2">
        <w:rPr>
          <w:color w:val="000000" w:themeColor="text1"/>
          <w:sz w:val="24"/>
          <w:szCs w:val="24"/>
          <w:lang w:val="en-US"/>
        </w:rPr>
        <w:t xml:space="preserve">). </w:t>
      </w:r>
      <w:r w:rsidRPr="001310D2">
        <w:rPr>
          <w:color w:val="000000" w:themeColor="text1"/>
          <w:sz w:val="24"/>
          <w:szCs w:val="24"/>
          <w:lang w:val="de-DE"/>
        </w:rPr>
        <w:t>Aquac. Nutr. 25, 15–25. https://doi.org/10.1111/anu.12825</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Dang, Y., Meng, X., Wang, S., Li, L., Zhang, M., Hu, M., Xu, X., Shen, Y., Lv, L., Wang, R., Li, J., 2018. </w:t>
      </w:r>
      <w:r w:rsidRPr="001310D2">
        <w:rPr>
          <w:color w:val="000000" w:themeColor="text1"/>
          <w:sz w:val="24"/>
          <w:szCs w:val="24"/>
          <w:lang w:val="en-US"/>
        </w:rPr>
        <w:t>Mannose-binding lectin and its roles in immune responses in grass carp (</w:t>
      </w:r>
      <w:proofErr w:type="spellStart"/>
      <w:r w:rsidRPr="001310D2">
        <w:rPr>
          <w:i/>
          <w:iCs/>
          <w:color w:val="000000" w:themeColor="text1"/>
          <w:sz w:val="24"/>
          <w:szCs w:val="24"/>
          <w:lang w:val="en-US"/>
        </w:rPr>
        <w:t>Ctenopharyngodon</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idella</w:t>
      </w:r>
      <w:proofErr w:type="spellEnd"/>
      <w:r w:rsidRPr="001310D2">
        <w:rPr>
          <w:color w:val="000000" w:themeColor="text1"/>
          <w:sz w:val="24"/>
          <w:szCs w:val="24"/>
          <w:lang w:val="en-US"/>
        </w:rPr>
        <w:t xml:space="preserve">) against </w:t>
      </w:r>
      <w:proofErr w:type="spellStart"/>
      <w:r w:rsidRPr="001310D2">
        <w:rPr>
          <w:color w:val="000000" w:themeColor="text1"/>
          <w:sz w:val="24"/>
          <w:szCs w:val="24"/>
          <w:lang w:val="en-US"/>
        </w:rPr>
        <w:t>Aeromonas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hydrophila</w:t>
      </w:r>
      <w:proofErr w:type="spellEnd"/>
      <w:r w:rsidRPr="001310D2">
        <w:rPr>
          <w:color w:val="000000" w:themeColor="text1"/>
          <w:sz w:val="24"/>
          <w:szCs w:val="24"/>
          <w:lang w:val="en-US"/>
        </w:rPr>
        <w:t xml:space="preserve">. Fish Shellfish </w:t>
      </w:r>
      <w:proofErr w:type="spellStart"/>
      <w:r w:rsidRPr="001310D2">
        <w:rPr>
          <w:color w:val="000000" w:themeColor="text1"/>
          <w:sz w:val="24"/>
          <w:szCs w:val="24"/>
          <w:lang w:val="en-US"/>
        </w:rPr>
        <w:t>Immunol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72</w:t>
      </w:r>
      <w:proofErr w:type="gramEnd"/>
      <w:r w:rsidRPr="001310D2">
        <w:rPr>
          <w:color w:val="000000" w:themeColor="text1"/>
          <w:sz w:val="24"/>
          <w:szCs w:val="24"/>
          <w:lang w:val="en-US"/>
        </w:rPr>
        <w:t>, 367–376. https://doi.org/10.1016/j.fsi.2017.11.013</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Davies, S.J., </w:t>
      </w:r>
      <w:proofErr w:type="spellStart"/>
      <w:r w:rsidRPr="001310D2">
        <w:rPr>
          <w:color w:val="000000" w:themeColor="text1"/>
          <w:sz w:val="24"/>
          <w:szCs w:val="24"/>
          <w:lang w:val="en-US"/>
        </w:rPr>
        <w:t>Laporte</w:t>
      </w:r>
      <w:proofErr w:type="spellEnd"/>
      <w:r w:rsidRPr="001310D2">
        <w:rPr>
          <w:color w:val="000000" w:themeColor="text1"/>
          <w:sz w:val="24"/>
          <w:szCs w:val="24"/>
          <w:lang w:val="en-US"/>
        </w:rPr>
        <w:t xml:space="preserve">, J., </w:t>
      </w:r>
      <w:proofErr w:type="spellStart"/>
      <w:r w:rsidRPr="001310D2">
        <w:rPr>
          <w:color w:val="000000" w:themeColor="text1"/>
          <w:sz w:val="24"/>
          <w:szCs w:val="24"/>
          <w:lang w:val="en-US"/>
        </w:rPr>
        <w:t>Gouveia</w:t>
      </w:r>
      <w:proofErr w:type="spellEnd"/>
      <w:r w:rsidRPr="001310D2">
        <w:rPr>
          <w:color w:val="000000" w:themeColor="text1"/>
          <w:sz w:val="24"/>
          <w:szCs w:val="24"/>
          <w:lang w:val="en-US"/>
        </w:rPr>
        <w:t>, A., Salim, H.S., Woodgate, S.M., Hassaan, M.S., El-Haroun, E.R., 2019. Validation of processed animal proteins (mono-PAPS) in experimental diets for juvenile gilthead sea bream (</w:t>
      </w:r>
      <w:proofErr w:type="spellStart"/>
      <w:r w:rsidRPr="001310D2">
        <w:rPr>
          <w:i/>
          <w:iCs/>
          <w:color w:val="000000" w:themeColor="text1"/>
          <w:sz w:val="24"/>
          <w:szCs w:val="24"/>
          <w:lang w:val="en-US"/>
        </w:rPr>
        <w:t>Sparus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aurata</w:t>
      </w:r>
      <w:proofErr w:type="spellEnd"/>
      <w:r w:rsidRPr="001310D2">
        <w:rPr>
          <w:color w:val="000000" w:themeColor="text1"/>
          <w:sz w:val="24"/>
          <w:szCs w:val="24"/>
          <w:lang w:val="en-US"/>
        </w:rPr>
        <w:t xml:space="preserve"> L.) as primary </w:t>
      </w:r>
      <w:proofErr w:type="gramStart"/>
      <w:r w:rsidRPr="001310D2">
        <w:rPr>
          <w:color w:val="000000" w:themeColor="text1"/>
          <w:sz w:val="24"/>
          <w:szCs w:val="24"/>
          <w:lang w:val="en-US"/>
        </w:rPr>
        <w:t>fish meal</w:t>
      </w:r>
      <w:proofErr w:type="gramEnd"/>
      <w:r w:rsidRPr="001310D2">
        <w:rPr>
          <w:color w:val="000000" w:themeColor="text1"/>
          <w:sz w:val="24"/>
          <w:szCs w:val="24"/>
          <w:lang w:val="en-US"/>
        </w:rPr>
        <w:t xml:space="preserve"> replacers within a European perspective.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Nutr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25</w:t>
      </w:r>
      <w:proofErr w:type="gramEnd"/>
      <w:r w:rsidRPr="001310D2">
        <w:rPr>
          <w:color w:val="000000" w:themeColor="text1"/>
          <w:sz w:val="24"/>
          <w:szCs w:val="24"/>
          <w:lang w:val="en-US"/>
        </w:rPr>
        <w:t>, 225–238. https://doi.org/10.1111/anu.12846</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Deka</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Sahu</w:t>
      </w:r>
      <w:proofErr w:type="spellEnd"/>
      <w:r w:rsidRPr="001310D2">
        <w:rPr>
          <w:color w:val="000000" w:themeColor="text1"/>
          <w:sz w:val="24"/>
          <w:szCs w:val="24"/>
          <w:lang w:val="en-US"/>
        </w:rPr>
        <w:t xml:space="preserve">, N.P., Jain, K.K., 2003. Utilization of Fruit Processing Wastes in the Diet of </w:t>
      </w:r>
      <w:proofErr w:type="spellStart"/>
      <w:r w:rsidRPr="001310D2">
        <w:rPr>
          <w:i/>
          <w:iCs/>
          <w:color w:val="000000" w:themeColor="text1"/>
          <w:sz w:val="24"/>
          <w:szCs w:val="24"/>
          <w:lang w:val="en-US"/>
        </w:rPr>
        <w:t>Labeo</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rohita</w:t>
      </w:r>
      <w:proofErr w:type="spellEnd"/>
      <w:r w:rsidRPr="001310D2">
        <w:rPr>
          <w:color w:val="000000" w:themeColor="text1"/>
          <w:sz w:val="24"/>
          <w:szCs w:val="24"/>
          <w:lang w:val="en-US"/>
        </w:rPr>
        <w:t xml:space="preserve"> Fingerling. Asian-Australasian J. Anim. Sci. 16, 1661–1665. https://doi.org/10.5713/ajas.2003.1661</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Dügenci</w:t>
      </w:r>
      <w:proofErr w:type="spellEnd"/>
      <w:r w:rsidRPr="001310D2">
        <w:rPr>
          <w:color w:val="000000" w:themeColor="text1"/>
          <w:sz w:val="24"/>
          <w:szCs w:val="24"/>
          <w:lang w:val="en-US"/>
        </w:rPr>
        <w:t xml:space="preserve">, S.K., </w:t>
      </w:r>
      <w:proofErr w:type="spellStart"/>
      <w:r w:rsidRPr="001310D2">
        <w:rPr>
          <w:color w:val="000000" w:themeColor="text1"/>
          <w:sz w:val="24"/>
          <w:szCs w:val="24"/>
          <w:lang w:val="en-US"/>
        </w:rPr>
        <w:t>Arda</w:t>
      </w:r>
      <w:proofErr w:type="spellEnd"/>
      <w:r w:rsidRPr="001310D2">
        <w:rPr>
          <w:color w:val="000000" w:themeColor="text1"/>
          <w:sz w:val="24"/>
          <w:szCs w:val="24"/>
          <w:lang w:val="en-US"/>
        </w:rPr>
        <w:t xml:space="preserve">, N., </w:t>
      </w:r>
      <w:proofErr w:type="spellStart"/>
      <w:r w:rsidRPr="001310D2">
        <w:rPr>
          <w:color w:val="000000" w:themeColor="text1"/>
          <w:sz w:val="24"/>
          <w:szCs w:val="24"/>
          <w:lang w:val="en-US"/>
        </w:rPr>
        <w:t>Candan</w:t>
      </w:r>
      <w:proofErr w:type="spellEnd"/>
      <w:r w:rsidRPr="001310D2">
        <w:rPr>
          <w:color w:val="000000" w:themeColor="text1"/>
          <w:sz w:val="24"/>
          <w:szCs w:val="24"/>
          <w:lang w:val="en-US"/>
        </w:rPr>
        <w:t xml:space="preserve">, A., 2003. Some medicinal plants as </w:t>
      </w:r>
      <w:proofErr w:type="spellStart"/>
      <w:r w:rsidRPr="001310D2">
        <w:rPr>
          <w:color w:val="000000" w:themeColor="text1"/>
          <w:sz w:val="24"/>
          <w:szCs w:val="24"/>
          <w:lang w:val="en-US"/>
        </w:rPr>
        <w:t>immunostimulant</w:t>
      </w:r>
      <w:proofErr w:type="spellEnd"/>
      <w:r w:rsidRPr="001310D2">
        <w:rPr>
          <w:color w:val="000000" w:themeColor="text1"/>
          <w:sz w:val="24"/>
          <w:szCs w:val="24"/>
          <w:lang w:val="en-US"/>
        </w:rPr>
        <w:t xml:space="preserve"> for fish. J. </w:t>
      </w:r>
      <w:proofErr w:type="spellStart"/>
      <w:r w:rsidRPr="001310D2">
        <w:rPr>
          <w:color w:val="000000" w:themeColor="text1"/>
          <w:sz w:val="24"/>
          <w:szCs w:val="24"/>
          <w:lang w:val="en-US"/>
        </w:rPr>
        <w:t>Ethnopharmacol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88</w:t>
      </w:r>
      <w:proofErr w:type="gramEnd"/>
      <w:r w:rsidRPr="001310D2">
        <w:rPr>
          <w:color w:val="000000" w:themeColor="text1"/>
          <w:sz w:val="24"/>
          <w:szCs w:val="24"/>
          <w:lang w:val="en-US"/>
        </w:rPr>
        <w:t xml:space="preserve">, 99–106. </w:t>
      </w:r>
      <w:hyperlink r:id="rId5" w:history="1">
        <w:r w:rsidRPr="001310D2">
          <w:rPr>
            <w:rStyle w:val="Hyperlink"/>
            <w:color w:val="000000" w:themeColor="text1"/>
            <w:sz w:val="24"/>
            <w:szCs w:val="24"/>
            <w:u w:val="none"/>
            <w:lang w:val="en-US"/>
          </w:rPr>
          <w:t>https://doi.org/10.1016/S0378-8741(03)00182-X</w:t>
        </w:r>
      </w:hyperlink>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lang w:val="en-US"/>
        </w:rPr>
        <w:t xml:space="preserve">Erlanger, B.F., </w:t>
      </w:r>
      <w:proofErr w:type="spellStart"/>
      <w:r w:rsidRPr="001310D2">
        <w:rPr>
          <w:color w:val="000000" w:themeColor="text1"/>
          <w:sz w:val="24"/>
          <w:szCs w:val="24"/>
          <w:lang w:val="en-US"/>
        </w:rPr>
        <w:t>Kokowsky</w:t>
      </w:r>
      <w:proofErr w:type="spellEnd"/>
      <w:r w:rsidRPr="001310D2">
        <w:rPr>
          <w:color w:val="000000" w:themeColor="text1"/>
          <w:sz w:val="24"/>
          <w:szCs w:val="24"/>
          <w:lang w:val="en-US"/>
        </w:rPr>
        <w:t xml:space="preserve">, N., Cohen, W. 1961. The preparation and properties of two new chromogenic substrates of trypsin. Arch. </w:t>
      </w:r>
      <w:proofErr w:type="spellStart"/>
      <w:r w:rsidRPr="001310D2">
        <w:rPr>
          <w:color w:val="000000" w:themeColor="text1"/>
          <w:sz w:val="24"/>
          <w:szCs w:val="24"/>
          <w:lang w:val="en-US"/>
        </w:rPr>
        <w:t>Biochem</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Biophys</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95</w:t>
      </w:r>
      <w:proofErr w:type="gramEnd"/>
      <w:r w:rsidRPr="001310D2">
        <w:rPr>
          <w:color w:val="000000" w:themeColor="text1"/>
          <w:sz w:val="24"/>
          <w:szCs w:val="24"/>
          <w:lang w:val="en-US"/>
        </w:rPr>
        <w:t>, 271–278.</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rPr>
        <w:t xml:space="preserve">Faggio, C., Pagano, M., Alampi, R., Vazzana, I., Felice, M.R., 2016. </w:t>
      </w:r>
      <w:r w:rsidRPr="001310D2">
        <w:rPr>
          <w:color w:val="000000" w:themeColor="text1"/>
          <w:sz w:val="24"/>
          <w:szCs w:val="24"/>
          <w:lang w:val="en-US"/>
        </w:rPr>
        <w:t xml:space="preserve">Cytotoxicity, </w:t>
      </w:r>
      <w:proofErr w:type="spellStart"/>
      <w:r w:rsidRPr="001310D2">
        <w:rPr>
          <w:color w:val="000000" w:themeColor="text1"/>
          <w:sz w:val="24"/>
          <w:szCs w:val="24"/>
          <w:lang w:val="en-US"/>
        </w:rPr>
        <w:t>haemolymphatic</w:t>
      </w:r>
      <w:proofErr w:type="spellEnd"/>
      <w:r w:rsidRPr="001310D2">
        <w:rPr>
          <w:color w:val="000000" w:themeColor="text1"/>
          <w:sz w:val="24"/>
          <w:szCs w:val="24"/>
          <w:lang w:val="en-US"/>
        </w:rPr>
        <w:t xml:space="preserve"> parameters, and oxidative stress following exposure to sub-lethal concentrations of quaternium-15 in </w:t>
      </w:r>
      <w:proofErr w:type="spellStart"/>
      <w:r w:rsidRPr="001310D2">
        <w:rPr>
          <w:i/>
          <w:iCs/>
          <w:color w:val="000000" w:themeColor="text1"/>
          <w:sz w:val="24"/>
          <w:szCs w:val="24"/>
          <w:lang w:val="en-US"/>
        </w:rPr>
        <w:t>Mytilus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galloprovincialis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Aquat</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Toxicol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180</w:t>
      </w:r>
      <w:proofErr w:type="gramEnd"/>
      <w:r w:rsidRPr="001310D2">
        <w:rPr>
          <w:color w:val="000000" w:themeColor="text1"/>
          <w:sz w:val="24"/>
          <w:szCs w:val="24"/>
          <w:lang w:val="en-US"/>
        </w:rPr>
        <w:t xml:space="preserve">, 258–265. </w:t>
      </w:r>
      <w:hyperlink r:id="rId6" w:history="1">
        <w:r w:rsidRPr="001310D2">
          <w:rPr>
            <w:rStyle w:val="Hyperlink"/>
            <w:color w:val="000000" w:themeColor="text1"/>
            <w:sz w:val="24"/>
            <w:szCs w:val="24"/>
            <w:u w:val="none"/>
            <w:lang w:val="en-US"/>
          </w:rPr>
          <w:t>https://doi.org/10.1016/j.aquatox.2016.10.010</w:t>
        </w:r>
      </w:hyperlink>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lang w:val="en-US"/>
        </w:rPr>
        <w:t xml:space="preserve">Foo, A.Y., </w:t>
      </w:r>
      <w:proofErr w:type="spellStart"/>
      <w:r w:rsidRPr="001310D2">
        <w:rPr>
          <w:color w:val="000000" w:themeColor="text1"/>
          <w:sz w:val="24"/>
          <w:szCs w:val="24"/>
          <w:lang w:val="en-US"/>
        </w:rPr>
        <w:t>Bais</w:t>
      </w:r>
      <w:proofErr w:type="spellEnd"/>
      <w:r w:rsidRPr="001310D2">
        <w:rPr>
          <w:color w:val="000000" w:themeColor="text1"/>
          <w:sz w:val="24"/>
          <w:szCs w:val="24"/>
          <w:lang w:val="en-US"/>
        </w:rPr>
        <w:t xml:space="preserve">, R., 1998. Amylase measurement with 2-chloro-4-nitrophenyl </w:t>
      </w:r>
      <w:proofErr w:type="spellStart"/>
      <w:r w:rsidRPr="001310D2">
        <w:rPr>
          <w:color w:val="000000" w:themeColor="text1"/>
          <w:sz w:val="24"/>
          <w:szCs w:val="24"/>
          <w:lang w:val="en-US"/>
        </w:rPr>
        <w:t>maltotrioside</w:t>
      </w:r>
      <w:proofErr w:type="spellEnd"/>
      <w:r w:rsidRPr="001310D2">
        <w:rPr>
          <w:color w:val="000000" w:themeColor="text1"/>
          <w:sz w:val="24"/>
          <w:szCs w:val="24"/>
          <w:lang w:val="en-US"/>
        </w:rPr>
        <w:t xml:space="preserve"> as substrate. </w:t>
      </w:r>
      <w:proofErr w:type="spellStart"/>
      <w:r w:rsidRPr="001310D2">
        <w:rPr>
          <w:color w:val="000000" w:themeColor="text1"/>
          <w:sz w:val="24"/>
          <w:szCs w:val="24"/>
          <w:lang w:val="en-US"/>
        </w:rPr>
        <w:t>Clin</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Chim</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Acta</w:t>
      </w:r>
      <w:proofErr w:type="spellEnd"/>
      <w:r w:rsidRPr="001310D2">
        <w:rPr>
          <w:color w:val="000000" w:themeColor="text1"/>
          <w:sz w:val="24"/>
          <w:szCs w:val="24"/>
          <w:lang w:val="en-US"/>
        </w:rPr>
        <w:t xml:space="preserve"> 272, 137–147.</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rPr>
        <w:t xml:space="preserve">Hakim, Y., Uni, Z., Hulata, G., Harpaz, S., 2006. </w:t>
      </w:r>
      <w:r w:rsidRPr="001310D2">
        <w:rPr>
          <w:color w:val="000000" w:themeColor="text1"/>
          <w:sz w:val="24"/>
          <w:szCs w:val="24"/>
          <w:lang w:val="en-US"/>
        </w:rPr>
        <w:t>Relationship between intestinal brush border enzymatic activity and growth rate in tilapias fed diets containing 30% or 48% protein. Aquaculture 257, 420–428. https://doi.org/10.1016/j.aquaculture.2006.02.034</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Harikrishnan</w:t>
      </w:r>
      <w:proofErr w:type="spellEnd"/>
      <w:r w:rsidRPr="001310D2">
        <w:rPr>
          <w:color w:val="000000" w:themeColor="text1"/>
          <w:sz w:val="24"/>
          <w:szCs w:val="24"/>
          <w:lang w:val="en-US"/>
        </w:rPr>
        <w:t xml:space="preserve">, R., </w:t>
      </w:r>
      <w:proofErr w:type="spellStart"/>
      <w:r w:rsidRPr="001310D2">
        <w:rPr>
          <w:color w:val="000000" w:themeColor="text1"/>
          <w:sz w:val="24"/>
          <w:szCs w:val="24"/>
          <w:lang w:val="en-US"/>
        </w:rPr>
        <w:t>Balasundaram</w:t>
      </w:r>
      <w:proofErr w:type="spellEnd"/>
      <w:r w:rsidRPr="001310D2">
        <w:rPr>
          <w:color w:val="000000" w:themeColor="text1"/>
          <w:sz w:val="24"/>
          <w:szCs w:val="24"/>
          <w:lang w:val="en-US"/>
        </w:rPr>
        <w:t xml:space="preserve">, C., </w:t>
      </w:r>
      <w:proofErr w:type="spellStart"/>
      <w:r w:rsidRPr="001310D2">
        <w:rPr>
          <w:color w:val="000000" w:themeColor="text1"/>
          <w:sz w:val="24"/>
          <w:szCs w:val="24"/>
          <w:lang w:val="en-US"/>
        </w:rPr>
        <w:t>Heo</w:t>
      </w:r>
      <w:proofErr w:type="spellEnd"/>
      <w:r w:rsidRPr="001310D2">
        <w:rPr>
          <w:color w:val="000000" w:themeColor="text1"/>
          <w:sz w:val="24"/>
          <w:szCs w:val="24"/>
          <w:lang w:val="en-US"/>
        </w:rPr>
        <w:t xml:space="preserve">, M.S., 2010. Herbal supplementation diets on hematology and innate immunity in goldfish against </w:t>
      </w:r>
      <w:proofErr w:type="spellStart"/>
      <w:r w:rsidRPr="001310D2">
        <w:rPr>
          <w:i/>
          <w:iCs/>
          <w:color w:val="000000" w:themeColor="text1"/>
          <w:sz w:val="24"/>
          <w:szCs w:val="24"/>
          <w:lang w:val="en-US"/>
        </w:rPr>
        <w:t>Aeromonas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hydrophila</w:t>
      </w:r>
      <w:proofErr w:type="spellEnd"/>
      <w:r w:rsidRPr="001310D2">
        <w:rPr>
          <w:color w:val="000000" w:themeColor="text1"/>
          <w:sz w:val="24"/>
          <w:szCs w:val="24"/>
          <w:lang w:val="en-US"/>
        </w:rPr>
        <w:t xml:space="preserve">. Fish Shellfish </w:t>
      </w:r>
      <w:proofErr w:type="spellStart"/>
      <w:r w:rsidRPr="001310D2">
        <w:rPr>
          <w:color w:val="000000" w:themeColor="text1"/>
          <w:sz w:val="24"/>
          <w:szCs w:val="24"/>
          <w:lang w:val="en-US"/>
        </w:rPr>
        <w:t>Immunol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28</w:t>
      </w:r>
      <w:proofErr w:type="gramEnd"/>
      <w:r w:rsidRPr="001310D2">
        <w:rPr>
          <w:color w:val="000000" w:themeColor="text1"/>
          <w:sz w:val="24"/>
          <w:szCs w:val="24"/>
          <w:lang w:val="en-US"/>
        </w:rPr>
        <w:t>, 354–361. https://doi.org/10.1016/j.fsi.2009.11.013</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Hassaan, Mohamed S., Mahmoud, S.A., </w:t>
      </w:r>
      <w:proofErr w:type="spellStart"/>
      <w:r w:rsidRPr="001310D2">
        <w:rPr>
          <w:color w:val="000000" w:themeColor="text1"/>
          <w:sz w:val="24"/>
          <w:szCs w:val="24"/>
          <w:lang w:val="en-US"/>
        </w:rPr>
        <w:t>Jarmolowicz</w:t>
      </w:r>
      <w:proofErr w:type="spellEnd"/>
      <w:r w:rsidRPr="001310D2">
        <w:rPr>
          <w:color w:val="000000" w:themeColor="text1"/>
          <w:sz w:val="24"/>
          <w:szCs w:val="24"/>
          <w:lang w:val="en-US"/>
        </w:rPr>
        <w:t xml:space="preserve">, S., El-Haroun, E.R., </w:t>
      </w: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E.Y., Davies, S.J., 2018. Effects of dietary baker’s yeast extract on the growth, blood indices and histology of Nile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L.) fingerlings.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Nutr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24</w:t>
      </w:r>
      <w:proofErr w:type="gramEnd"/>
      <w:r w:rsidRPr="001310D2">
        <w:rPr>
          <w:color w:val="000000" w:themeColor="text1"/>
          <w:sz w:val="24"/>
          <w:szCs w:val="24"/>
          <w:lang w:val="en-US"/>
        </w:rPr>
        <w:t>, 1709–1717. https://doi.org/10.1111/anu.12805</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Hassaan, M.S., </w:t>
      </w: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xml:space="preserve">, E.Y., </w:t>
      </w:r>
      <w:proofErr w:type="spellStart"/>
      <w:r w:rsidRPr="001310D2">
        <w:rPr>
          <w:color w:val="000000" w:themeColor="text1"/>
          <w:sz w:val="24"/>
          <w:szCs w:val="24"/>
          <w:lang w:val="en-US"/>
        </w:rPr>
        <w:t>Soaudy</w:t>
      </w:r>
      <w:proofErr w:type="spellEnd"/>
      <w:r w:rsidRPr="001310D2">
        <w:rPr>
          <w:color w:val="000000" w:themeColor="text1"/>
          <w:sz w:val="24"/>
          <w:szCs w:val="24"/>
          <w:lang w:val="en-US"/>
        </w:rPr>
        <w:t>, M.R., El-</w:t>
      </w:r>
      <w:proofErr w:type="spellStart"/>
      <w:r w:rsidRPr="001310D2">
        <w:rPr>
          <w:color w:val="000000" w:themeColor="text1"/>
          <w:sz w:val="24"/>
          <w:szCs w:val="24"/>
          <w:lang w:val="en-US"/>
        </w:rPr>
        <w:t>Garhy</w:t>
      </w:r>
      <w:proofErr w:type="spellEnd"/>
      <w:r w:rsidRPr="001310D2">
        <w:rPr>
          <w:color w:val="000000" w:themeColor="text1"/>
          <w:sz w:val="24"/>
          <w:szCs w:val="24"/>
          <w:lang w:val="en-US"/>
        </w:rPr>
        <w:t xml:space="preserve">, H.A.S., </w:t>
      </w:r>
      <w:proofErr w:type="spellStart"/>
      <w:r w:rsidRPr="001310D2">
        <w:rPr>
          <w:color w:val="000000" w:themeColor="text1"/>
          <w:sz w:val="24"/>
          <w:szCs w:val="24"/>
          <w:lang w:val="en-US"/>
        </w:rPr>
        <w:t>Moustafa</w:t>
      </w:r>
      <w:proofErr w:type="spellEnd"/>
      <w:r w:rsidRPr="001310D2">
        <w:rPr>
          <w:color w:val="000000" w:themeColor="text1"/>
          <w:sz w:val="24"/>
          <w:szCs w:val="24"/>
          <w:lang w:val="en-US"/>
        </w:rPr>
        <w:t xml:space="preserve">, M.M.A., Mohamed, S.A., El-Haroun, E.R., 2019. Effect of </w:t>
      </w:r>
      <w:proofErr w:type="spellStart"/>
      <w:r w:rsidRPr="001310D2">
        <w:rPr>
          <w:color w:val="000000" w:themeColor="text1"/>
          <w:sz w:val="24"/>
          <w:szCs w:val="24"/>
          <w:lang w:val="en-US"/>
        </w:rPr>
        <w:t>Silybum</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marianum</w:t>
      </w:r>
      <w:proofErr w:type="spellEnd"/>
      <w:r w:rsidRPr="001310D2">
        <w:rPr>
          <w:color w:val="000000" w:themeColor="text1"/>
          <w:sz w:val="24"/>
          <w:szCs w:val="24"/>
          <w:lang w:val="en-US"/>
        </w:rPr>
        <w:t xml:space="preserve"> seeds as a feed additive on growth performance, serum biochemical indices, antioxidant status, and gene expression of Nile tilapia, </w:t>
      </w:r>
      <w:proofErr w:type="spellStart"/>
      <w:r w:rsidRPr="001310D2">
        <w:rPr>
          <w:i/>
          <w:iCs/>
          <w:color w:val="000000" w:themeColor="text1"/>
          <w:sz w:val="24"/>
          <w:szCs w:val="24"/>
          <w:lang w:val="en-US"/>
        </w:rPr>
        <w:lastRenderedPageBreak/>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(L.) fingerlings. Aquaculture 509, 178–187. https://doi.org/10.1016/j.aquaculture.2019.05.006</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Hassaan, M.S., </w:t>
      </w: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xml:space="preserve">, E.Y., </w:t>
      </w:r>
      <w:proofErr w:type="spellStart"/>
      <w:r w:rsidRPr="001310D2">
        <w:rPr>
          <w:color w:val="000000" w:themeColor="text1"/>
          <w:sz w:val="24"/>
          <w:szCs w:val="24"/>
          <w:lang w:val="en-US"/>
        </w:rPr>
        <w:t>Soaudy</w:t>
      </w:r>
      <w:proofErr w:type="spellEnd"/>
      <w:r w:rsidRPr="001310D2">
        <w:rPr>
          <w:color w:val="000000" w:themeColor="text1"/>
          <w:sz w:val="24"/>
          <w:szCs w:val="24"/>
          <w:lang w:val="en-US"/>
        </w:rPr>
        <w:t xml:space="preserve">, M.R., </w:t>
      </w:r>
      <w:proofErr w:type="spellStart"/>
      <w:r w:rsidRPr="001310D2">
        <w:rPr>
          <w:color w:val="000000" w:themeColor="text1"/>
          <w:sz w:val="24"/>
          <w:szCs w:val="24"/>
          <w:lang w:val="en-US"/>
        </w:rPr>
        <w:t>Elashry</w:t>
      </w:r>
      <w:proofErr w:type="spellEnd"/>
      <w:r w:rsidRPr="001310D2">
        <w:rPr>
          <w:color w:val="000000" w:themeColor="text1"/>
          <w:sz w:val="24"/>
          <w:szCs w:val="24"/>
          <w:lang w:val="en-US"/>
        </w:rPr>
        <w:t xml:space="preserve">, M.A., </w:t>
      </w:r>
      <w:proofErr w:type="spellStart"/>
      <w:r w:rsidRPr="001310D2">
        <w:rPr>
          <w:color w:val="000000" w:themeColor="text1"/>
          <w:sz w:val="24"/>
          <w:szCs w:val="24"/>
          <w:lang w:val="en-US"/>
        </w:rPr>
        <w:t>Moustafa</w:t>
      </w:r>
      <w:proofErr w:type="spellEnd"/>
      <w:r w:rsidRPr="001310D2">
        <w:rPr>
          <w:color w:val="000000" w:themeColor="text1"/>
          <w:sz w:val="24"/>
          <w:szCs w:val="24"/>
          <w:lang w:val="en-US"/>
        </w:rPr>
        <w:t xml:space="preserve">, M.M.A., </w:t>
      </w:r>
      <w:proofErr w:type="spellStart"/>
      <w:r w:rsidRPr="001310D2">
        <w:rPr>
          <w:color w:val="000000" w:themeColor="text1"/>
          <w:sz w:val="24"/>
          <w:szCs w:val="24"/>
          <w:lang w:val="en-US"/>
        </w:rPr>
        <w:t>Wasel</w:t>
      </w:r>
      <w:proofErr w:type="spellEnd"/>
      <w:r w:rsidRPr="001310D2">
        <w:rPr>
          <w:color w:val="000000" w:themeColor="text1"/>
          <w:sz w:val="24"/>
          <w:szCs w:val="24"/>
          <w:lang w:val="en-US"/>
        </w:rPr>
        <w:t>, M.A., El-</w:t>
      </w:r>
      <w:proofErr w:type="spellStart"/>
      <w:r w:rsidRPr="001310D2">
        <w:rPr>
          <w:color w:val="000000" w:themeColor="text1"/>
          <w:sz w:val="24"/>
          <w:szCs w:val="24"/>
          <w:lang w:val="en-US"/>
        </w:rPr>
        <w:t>Garhy</w:t>
      </w:r>
      <w:proofErr w:type="spellEnd"/>
      <w:r w:rsidRPr="001310D2">
        <w:rPr>
          <w:color w:val="000000" w:themeColor="text1"/>
          <w:sz w:val="24"/>
          <w:szCs w:val="24"/>
          <w:lang w:val="en-US"/>
        </w:rPr>
        <w:t xml:space="preserve">, H.A.S., El-Haroun, E.R., </w:t>
      </w:r>
      <w:proofErr w:type="spellStart"/>
      <w:r w:rsidRPr="001310D2">
        <w:rPr>
          <w:color w:val="000000" w:themeColor="text1"/>
          <w:sz w:val="24"/>
          <w:szCs w:val="24"/>
          <w:lang w:val="en-US"/>
        </w:rPr>
        <w:t>Elsaied</w:t>
      </w:r>
      <w:proofErr w:type="spellEnd"/>
      <w:r w:rsidRPr="001310D2">
        <w:rPr>
          <w:color w:val="000000" w:themeColor="text1"/>
          <w:sz w:val="24"/>
          <w:szCs w:val="24"/>
          <w:lang w:val="en-US"/>
        </w:rPr>
        <w:t xml:space="preserve">, H.E., 2021a. Synergistic effects of Bacillus </w:t>
      </w:r>
      <w:proofErr w:type="spellStart"/>
      <w:r w:rsidRPr="001310D2">
        <w:rPr>
          <w:color w:val="000000" w:themeColor="text1"/>
          <w:sz w:val="24"/>
          <w:szCs w:val="24"/>
          <w:lang w:val="en-US"/>
        </w:rPr>
        <w:t>pumilus</w:t>
      </w:r>
      <w:proofErr w:type="spellEnd"/>
      <w:r w:rsidRPr="001310D2">
        <w:rPr>
          <w:color w:val="000000" w:themeColor="text1"/>
          <w:sz w:val="24"/>
          <w:szCs w:val="24"/>
          <w:lang w:val="en-US"/>
        </w:rPr>
        <w:t xml:space="preserve"> and exogenous protease on Nile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growth, gut microbes, immune response and gene expression fed plant protein diet. Anim. Feed Sci. Technol. 275. https://doi.org/10.1016/j.anifeedsci.2021.114892</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Hassaan, M.S., </w:t>
      </w: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xml:space="preserve">, E.Y., </w:t>
      </w:r>
      <w:proofErr w:type="spellStart"/>
      <w:r w:rsidRPr="001310D2">
        <w:rPr>
          <w:color w:val="000000" w:themeColor="text1"/>
          <w:sz w:val="24"/>
          <w:szCs w:val="24"/>
          <w:lang w:val="en-US"/>
        </w:rPr>
        <w:t>Soaudy</w:t>
      </w:r>
      <w:proofErr w:type="spellEnd"/>
      <w:r w:rsidRPr="001310D2">
        <w:rPr>
          <w:color w:val="000000" w:themeColor="text1"/>
          <w:sz w:val="24"/>
          <w:szCs w:val="24"/>
          <w:lang w:val="en-US"/>
        </w:rPr>
        <w:t xml:space="preserve">, M.R., </w:t>
      </w:r>
      <w:proofErr w:type="spellStart"/>
      <w:r w:rsidRPr="001310D2">
        <w:rPr>
          <w:color w:val="000000" w:themeColor="text1"/>
          <w:sz w:val="24"/>
          <w:szCs w:val="24"/>
          <w:lang w:val="en-US"/>
        </w:rPr>
        <w:t>Sabae</w:t>
      </w:r>
      <w:proofErr w:type="spellEnd"/>
      <w:r w:rsidRPr="001310D2">
        <w:rPr>
          <w:color w:val="000000" w:themeColor="text1"/>
          <w:sz w:val="24"/>
          <w:szCs w:val="24"/>
          <w:lang w:val="en-US"/>
        </w:rPr>
        <w:t xml:space="preserve">, S.A., Mahmoud, A.M.A., El-Haroun, E.R., 2021b. Comparative study on the effect of dietary </w:t>
      </w:r>
      <w:r w:rsidRPr="001310D2">
        <w:rPr>
          <w:color w:val="000000" w:themeColor="text1"/>
          <w:sz w:val="24"/>
          <w:szCs w:val="24"/>
        </w:rPr>
        <w:t>β</w:t>
      </w:r>
      <w:r w:rsidRPr="001310D2">
        <w:rPr>
          <w:color w:val="000000" w:themeColor="text1"/>
          <w:sz w:val="24"/>
          <w:szCs w:val="24"/>
          <w:lang w:val="en-US"/>
        </w:rPr>
        <w:t xml:space="preserve">-carotene and </w:t>
      </w:r>
      <w:proofErr w:type="spellStart"/>
      <w:r w:rsidRPr="001310D2">
        <w:rPr>
          <w:color w:val="000000" w:themeColor="text1"/>
          <w:sz w:val="24"/>
          <w:szCs w:val="24"/>
          <w:lang w:val="en-US"/>
        </w:rPr>
        <w:t>phycocyanin</w:t>
      </w:r>
      <w:proofErr w:type="spellEnd"/>
      <w:r w:rsidRPr="001310D2">
        <w:rPr>
          <w:color w:val="000000" w:themeColor="text1"/>
          <w:sz w:val="24"/>
          <w:szCs w:val="24"/>
          <w:lang w:val="en-US"/>
        </w:rPr>
        <w:t xml:space="preserve"> extracted from Spirulina platensis on immune-oxidative stress biomarkers, genes expression and intestinal enzymes, serum biochemical in Nile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Fish Shellfish </w:t>
      </w:r>
      <w:proofErr w:type="spellStart"/>
      <w:r w:rsidRPr="001310D2">
        <w:rPr>
          <w:color w:val="000000" w:themeColor="text1"/>
          <w:sz w:val="24"/>
          <w:szCs w:val="24"/>
          <w:lang w:val="en-US"/>
        </w:rPr>
        <w:t>Immunol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108</w:t>
      </w:r>
      <w:proofErr w:type="gramEnd"/>
      <w:r w:rsidRPr="001310D2">
        <w:rPr>
          <w:color w:val="000000" w:themeColor="text1"/>
          <w:sz w:val="24"/>
          <w:szCs w:val="24"/>
          <w:lang w:val="en-US"/>
        </w:rPr>
        <w:t>, 63–72. https://doi.org/10.1016/j.fsi.2020.11.012</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lang w:val="en-US"/>
        </w:rPr>
        <w:t xml:space="preserve">Hassaan, M S, </w:t>
      </w:r>
      <w:proofErr w:type="spellStart"/>
      <w:r w:rsidRPr="001310D2">
        <w:rPr>
          <w:color w:val="000000" w:themeColor="text1"/>
          <w:sz w:val="24"/>
          <w:szCs w:val="24"/>
          <w:lang w:val="en-US"/>
        </w:rPr>
        <w:t>Soltan</w:t>
      </w:r>
      <w:proofErr w:type="spellEnd"/>
      <w:r w:rsidRPr="001310D2">
        <w:rPr>
          <w:color w:val="000000" w:themeColor="text1"/>
          <w:sz w:val="24"/>
          <w:szCs w:val="24"/>
          <w:lang w:val="en-US"/>
        </w:rPr>
        <w:t xml:space="preserve">, M.A., </w:t>
      </w:r>
      <w:proofErr w:type="spellStart"/>
      <w:r w:rsidRPr="001310D2">
        <w:rPr>
          <w:color w:val="000000" w:themeColor="text1"/>
          <w:sz w:val="24"/>
          <w:szCs w:val="24"/>
          <w:lang w:val="en-US"/>
        </w:rPr>
        <w:t>Jarmołowicz</w:t>
      </w:r>
      <w:proofErr w:type="spellEnd"/>
      <w:r w:rsidRPr="001310D2">
        <w:rPr>
          <w:color w:val="000000" w:themeColor="text1"/>
          <w:sz w:val="24"/>
          <w:szCs w:val="24"/>
          <w:lang w:val="en-US"/>
        </w:rPr>
        <w:t xml:space="preserve">, S., </w:t>
      </w:r>
      <w:proofErr w:type="spellStart"/>
      <w:r w:rsidRPr="001310D2">
        <w:rPr>
          <w:color w:val="000000" w:themeColor="text1"/>
          <w:sz w:val="24"/>
          <w:szCs w:val="24"/>
          <w:lang w:val="en-US"/>
        </w:rPr>
        <w:t>Abdo</w:t>
      </w:r>
      <w:proofErr w:type="spellEnd"/>
      <w:r w:rsidRPr="001310D2">
        <w:rPr>
          <w:color w:val="000000" w:themeColor="text1"/>
          <w:sz w:val="24"/>
          <w:szCs w:val="24"/>
          <w:lang w:val="en-US"/>
        </w:rPr>
        <w:t>, H.S., 2018. Combined effects of dietary malic acid and Bacillus subtilis on growth, gut microbiota and blood parameters of Nile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w:t>
      </w:r>
      <w:r w:rsidRPr="001310D2">
        <w:rPr>
          <w:color w:val="000000" w:themeColor="text1"/>
          <w:sz w:val="24"/>
          <w:szCs w:val="24"/>
        </w:rPr>
        <w:t>Aquac. Nutr. 24, 83–93. https://doi.org/10.1111/anu.12536</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rPr>
        <w:t xml:space="preserve">He, T., Xiao, Z., Liu, Q., Ma, D., Xu, S., Xiao, Y., Li, J., 2012. </w:t>
      </w:r>
      <w:r w:rsidRPr="001310D2">
        <w:rPr>
          <w:color w:val="000000" w:themeColor="text1"/>
          <w:sz w:val="24"/>
          <w:szCs w:val="24"/>
          <w:lang w:val="en-US"/>
        </w:rPr>
        <w:t xml:space="preserve">Ontogeny of the digestive tract and enzymes in rock bream </w:t>
      </w:r>
      <w:proofErr w:type="spellStart"/>
      <w:r w:rsidRPr="001310D2">
        <w:rPr>
          <w:i/>
          <w:iCs/>
          <w:color w:val="000000" w:themeColor="text1"/>
          <w:sz w:val="24"/>
          <w:szCs w:val="24"/>
          <w:lang w:val="en-US"/>
        </w:rPr>
        <w:t>Oplegnathus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fasciatus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Temminck</w:t>
      </w:r>
      <w:proofErr w:type="spellEnd"/>
      <w:r w:rsidRPr="001310D2">
        <w:rPr>
          <w:color w:val="000000" w:themeColor="text1"/>
          <w:sz w:val="24"/>
          <w:szCs w:val="24"/>
          <w:lang w:val="en-US"/>
        </w:rPr>
        <w:t xml:space="preserve"> et Schlegel 1844) larvae. </w:t>
      </w:r>
      <w:r w:rsidRPr="001310D2">
        <w:rPr>
          <w:color w:val="000000" w:themeColor="text1"/>
          <w:sz w:val="24"/>
          <w:szCs w:val="24"/>
        </w:rPr>
        <w:t>Fish Physiol. Biochem. 38, 297–308. https://doi.org/10.1007/s10695-011-9507-y</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rPr>
        <w:t xml:space="preserve">Jarmołowicz, S., Zakeś, Z., Siwicki, A., Kowalska, A., Hopko, M., Głabski, E., Demska-Zakeś, K., Partyka, K., 2012. </w:t>
      </w:r>
      <w:r w:rsidRPr="001310D2">
        <w:rPr>
          <w:color w:val="000000" w:themeColor="text1"/>
          <w:sz w:val="24"/>
          <w:szCs w:val="24"/>
          <w:lang w:val="en-US"/>
        </w:rPr>
        <w:t xml:space="preserve">Effects of brewer’s yeast extract on growth performance and health of juvenile pikeperch </w:t>
      </w:r>
      <w:r w:rsidRPr="001310D2">
        <w:rPr>
          <w:i/>
          <w:iCs/>
          <w:color w:val="000000" w:themeColor="text1"/>
          <w:sz w:val="24"/>
          <w:szCs w:val="24"/>
          <w:lang w:val="en-US"/>
        </w:rPr>
        <w:t xml:space="preserve">Sander </w:t>
      </w:r>
      <w:proofErr w:type="spellStart"/>
      <w:r w:rsidRPr="001310D2">
        <w:rPr>
          <w:i/>
          <w:iCs/>
          <w:color w:val="000000" w:themeColor="text1"/>
          <w:sz w:val="24"/>
          <w:szCs w:val="24"/>
          <w:lang w:val="en-US"/>
        </w:rPr>
        <w:t>lucioperca</w:t>
      </w:r>
      <w:proofErr w:type="spellEnd"/>
      <w:r w:rsidRPr="001310D2">
        <w:rPr>
          <w:color w:val="000000" w:themeColor="text1"/>
          <w:sz w:val="24"/>
          <w:szCs w:val="24"/>
          <w:lang w:val="en-US"/>
        </w:rPr>
        <w:t xml:space="preserve"> (L.). </w:t>
      </w:r>
      <w:r w:rsidRPr="001310D2">
        <w:rPr>
          <w:color w:val="000000" w:themeColor="text1"/>
          <w:sz w:val="24"/>
          <w:szCs w:val="24"/>
        </w:rPr>
        <w:t>Aquac. Nutr. 18, 457–464. https://doi.org/10.1111/j.1365-2095.2011.00915.x</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rPr>
        <w:t xml:space="preserve">Jarmołowicz, S., Zakeś, Z., Siwicki, A., Terech-Majewska, E., Kowalska, A., Partyka, K., Hopko, M., 2013. </w:t>
      </w:r>
      <w:r w:rsidRPr="001310D2">
        <w:rPr>
          <w:color w:val="000000" w:themeColor="text1"/>
          <w:sz w:val="24"/>
          <w:szCs w:val="24"/>
          <w:lang w:val="en-US"/>
        </w:rPr>
        <w:t xml:space="preserve">Immunomodulatory effect of dietary brewer’s yeast extract in </w:t>
      </w:r>
      <w:r w:rsidRPr="001310D2">
        <w:rPr>
          <w:i/>
          <w:iCs/>
          <w:color w:val="000000" w:themeColor="text1"/>
          <w:sz w:val="24"/>
          <w:szCs w:val="24"/>
          <w:lang w:val="en-US"/>
        </w:rPr>
        <w:t xml:space="preserve">Sander </w:t>
      </w:r>
      <w:proofErr w:type="spellStart"/>
      <w:r w:rsidRPr="001310D2">
        <w:rPr>
          <w:i/>
          <w:iCs/>
          <w:color w:val="000000" w:themeColor="text1"/>
          <w:sz w:val="24"/>
          <w:szCs w:val="24"/>
          <w:lang w:val="en-US"/>
        </w:rPr>
        <w:t>lucioperca</w:t>
      </w:r>
      <w:proofErr w:type="spellEnd"/>
      <w:r w:rsidRPr="001310D2">
        <w:rPr>
          <w:color w:val="000000" w:themeColor="text1"/>
          <w:sz w:val="24"/>
          <w:szCs w:val="24"/>
          <w:lang w:val="en-US"/>
        </w:rPr>
        <w:t xml:space="preserve"> juveniles against the challenge of </w:t>
      </w:r>
      <w:proofErr w:type="spellStart"/>
      <w:r w:rsidRPr="001310D2">
        <w:rPr>
          <w:i/>
          <w:iCs/>
          <w:color w:val="000000" w:themeColor="text1"/>
          <w:sz w:val="24"/>
          <w:szCs w:val="24"/>
          <w:lang w:val="en-US"/>
        </w:rPr>
        <w:t>Aeromonas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salmonicida</w:t>
      </w:r>
      <w:proofErr w:type="spellEnd"/>
      <w:r w:rsidRPr="001310D2">
        <w:rPr>
          <w:color w:val="000000" w:themeColor="text1"/>
          <w:sz w:val="24"/>
          <w:szCs w:val="24"/>
          <w:lang w:val="en-US"/>
        </w:rPr>
        <w:t xml:space="preserve">. </w:t>
      </w:r>
      <w:r w:rsidRPr="001310D2">
        <w:rPr>
          <w:color w:val="000000" w:themeColor="text1"/>
          <w:sz w:val="24"/>
          <w:szCs w:val="24"/>
        </w:rPr>
        <w:t>Aquac. Int. 21, 939–945. https://doi.org/10.1007/s10499-012-9546-0</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rPr>
        <w:t xml:space="preserve">Kamaszewski, M., Napora-Rutkowski, Ł., Ostaszewska, T., 2010. </w:t>
      </w:r>
      <w:r w:rsidRPr="001310D2">
        <w:rPr>
          <w:color w:val="000000" w:themeColor="text1"/>
          <w:sz w:val="24"/>
          <w:szCs w:val="24"/>
          <w:lang w:val="en-US"/>
        </w:rPr>
        <w:t xml:space="preserve">Effect of feeding on digestive enzyme activity and morphological changes in the liver and pancreas of </w:t>
      </w:r>
      <w:proofErr w:type="gramStart"/>
      <w:r w:rsidRPr="001310D2">
        <w:rPr>
          <w:color w:val="000000" w:themeColor="text1"/>
          <w:sz w:val="24"/>
          <w:szCs w:val="24"/>
          <w:lang w:val="en-US"/>
        </w:rPr>
        <w:t>pike-perch</w:t>
      </w:r>
      <w:proofErr w:type="gramEnd"/>
      <w:r w:rsidRPr="001310D2">
        <w:rPr>
          <w:color w:val="000000" w:themeColor="text1"/>
          <w:sz w:val="24"/>
          <w:szCs w:val="24"/>
          <w:lang w:val="en-US"/>
        </w:rPr>
        <w:t xml:space="preserve"> (</w:t>
      </w:r>
      <w:r w:rsidRPr="001310D2">
        <w:rPr>
          <w:i/>
          <w:iCs/>
          <w:color w:val="000000" w:themeColor="text1"/>
          <w:sz w:val="24"/>
          <w:szCs w:val="24"/>
          <w:lang w:val="en-US"/>
        </w:rPr>
        <w:t xml:space="preserve">Sander </w:t>
      </w:r>
      <w:proofErr w:type="spellStart"/>
      <w:r w:rsidRPr="001310D2">
        <w:rPr>
          <w:i/>
          <w:iCs/>
          <w:color w:val="000000" w:themeColor="text1"/>
          <w:sz w:val="24"/>
          <w:szCs w:val="24"/>
          <w:lang w:val="en-US"/>
        </w:rPr>
        <w:t>lucioperca</w:t>
      </w:r>
      <w:proofErr w:type="spellEnd"/>
      <w:r w:rsidRPr="001310D2">
        <w:rPr>
          <w:color w:val="000000" w:themeColor="text1"/>
          <w:sz w:val="24"/>
          <w:szCs w:val="24"/>
          <w:lang w:val="en-US"/>
        </w:rPr>
        <w:t xml:space="preserve">). </w:t>
      </w:r>
      <w:r w:rsidRPr="001310D2">
        <w:rPr>
          <w:color w:val="000000" w:themeColor="text1"/>
          <w:sz w:val="24"/>
          <w:szCs w:val="24"/>
        </w:rPr>
        <w:t>Isr. J. Aquac. - Bamidgeh 62, 225–236.</w:t>
      </w:r>
    </w:p>
    <w:p w:rsidR="00B70DE9" w:rsidRPr="001310D2" w:rsidRDefault="00B70DE9">
      <w:pPr>
        <w:spacing w:after="140" w:line="288" w:lineRule="auto"/>
        <w:ind w:left="480" w:hanging="480"/>
        <w:jc w:val="both"/>
        <w:rPr>
          <w:color w:val="000000" w:themeColor="text1"/>
          <w:sz w:val="24"/>
          <w:szCs w:val="24"/>
        </w:rPr>
      </w:pPr>
      <w:r w:rsidRPr="001310D2">
        <w:rPr>
          <w:color w:val="000000" w:themeColor="text1"/>
          <w:sz w:val="24"/>
          <w:szCs w:val="24"/>
        </w:rPr>
        <w:t>Kapusta</w:t>
      </w:r>
      <w:r w:rsidR="0038634F" w:rsidRPr="001310D2">
        <w:rPr>
          <w:color w:val="000000" w:themeColor="text1"/>
          <w:sz w:val="24"/>
          <w:szCs w:val="24"/>
        </w:rPr>
        <w:t>,</w:t>
      </w:r>
      <w:r w:rsidRPr="001310D2">
        <w:rPr>
          <w:color w:val="000000" w:themeColor="text1"/>
          <w:sz w:val="24"/>
          <w:szCs w:val="24"/>
        </w:rPr>
        <w:t xml:space="preserve"> A., Kuczyńska</w:t>
      </w:r>
      <w:r w:rsidR="0038634F" w:rsidRPr="001310D2">
        <w:rPr>
          <w:color w:val="000000" w:themeColor="text1"/>
          <w:sz w:val="24"/>
          <w:szCs w:val="24"/>
        </w:rPr>
        <w:t>,</w:t>
      </w:r>
      <w:r w:rsidRPr="001310D2">
        <w:rPr>
          <w:color w:val="000000" w:themeColor="text1"/>
          <w:sz w:val="24"/>
          <w:szCs w:val="24"/>
        </w:rPr>
        <w:t xml:space="preserve"> B., Puppel K., </w:t>
      </w:r>
      <w:r w:rsidR="0038634F" w:rsidRPr="001310D2">
        <w:rPr>
          <w:color w:val="000000" w:themeColor="text1"/>
          <w:sz w:val="24"/>
          <w:szCs w:val="24"/>
        </w:rPr>
        <w:t>Karaszewski,</w:t>
      </w:r>
      <w:r w:rsidRPr="001310D2">
        <w:rPr>
          <w:color w:val="000000" w:themeColor="text1"/>
          <w:sz w:val="24"/>
          <w:szCs w:val="24"/>
        </w:rPr>
        <w:t xml:space="preserve"> M. 2018. The relationship between early stages of lactation and antioxidant capacity of milk and blood plasma of PHF cows. Animal Science Papers and Reports 36, 2, 149-158.  </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Khati</w:t>
      </w:r>
      <w:proofErr w:type="spellEnd"/>
      <w:r w:rsidRPr="001310D2">
        <w:rPr>
          <w:color w:val="000000" w:themeColor="text1"/>
          <w:sz w:val="24"/>
          <w:szCs w:val="24"/>
          <w:lang w:val="en-US"/>
        </w:rPr>
        <w:t xml:space="preserve">, A., Danish, M., Mehta, K, S., Pandey, N, N., 2015. Estimation of growth parameters in fingerlings of </w:t>
      </w:r>
      <w:proofErr w:type="spellStart"/>
      <w:r w:rsidRPr="001310D2">
        <w:rPr>
          <w:i/>
          <w:iCs/>
          <w:color w:val="000000" w:themeColor="text1"/>
          <w:sz w:val="24"/>
          <w:szCs w:val="24"/>
          <w:lang w:val="en-US"/>
        </w:rPr>
        <w:t>Labeo</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rohita</w:t>
      </w:r>
      <w:proofErr w:type="spellEnd"/>
      <w:r w:rsidRPr="001310D2">
        <w:rPr>
          <w:color w:val="000000" w:themeColor="text1"/>
          <w:sz w:val="24"/>
          <w:szCs w:val="24"/>
          <w:lang w:val="en-US"/>
        </w:rPr>
        <w:t xml:space="preserve"> (Hamilton, 1822) fed with exogenous </w:t>
      </w:r>
      <w:proofErr w:type="spellStart"/>
      <w:r w:rsidRPr="001310D2">
        <w:rPr>
          <w:color w:val="000000" w:themeColor="text1"/>
          <w:sz w:val="24"/>
          <w:szCs w:val="24"/>
          <w:lang w:val="en-US"/>
        </w:rPr>
        <w:t>nutrizyme</w:t>
      </w:r>
      <w:proofErr w:type="spellEnd"/>
      <w:r w:rsidRPr="001310D2">
        <w:rPr>
          <w:color w:val="000000" w:themeColor="text1"/>
          <w:sz w:val="24"/>
          <w:szCs w:val="24"/>
          <w:lang w:val="en-US"/>
        </w:rPr>
        <w:t xml:space="preserve"> in </w:t>
      </w:r>
      <w:proofErr w:type="spellStart"/>
      <w:r w:rsidRPr="001310D2">
        <w:rPr>
          <w:color w:val="000000" w:themeColor="text1"/>
          <w:sz w:val="24"/>
          <w:szCs w:val="24"/>
          <w:lang w:val="en-US"/>
        </w:rPr>
        <w:t>Tarai</w:t>
      </w:r>
      <w:proofErr w:type="spellEnd"/>
      <w:r w:rsidRPr="001310D2">
        <w:rPr>
          <w:color w:val="000000" w:themeColor="text1"/>
          <w:sz w:val="24"/>
          <w:szCs w:val="24"/>
          <w:lang w:val="en-US"/>
        </w:rPr>
        <w:t xml:space="preserve"> region of </w:t>
      </w:r>
      <w:proofErr w:type="spellStart"/>
      <w:r w:rsidRPr="001310D2">
        <w:rPr>
          <w:color w:val="000000" w:themeColor="text1"/>
          <w:sz w:val="24"/>
          <w:szCs w:val="24"/>
          <w:lang w:val="en-US"/>
        </w:rPr>
        <w:t>Uttarakhand</w:t>
      </w:r>
      <w:proofErr w:type="spellEnd"/>
      <w:r w:rsidRPr="001310D2">
        <w:rPr>
          <w:color w:val="000000" w:themeColor="text1"/>
          <w:sz w:val="24"/>
          <w:szCs w:val="24"/>
          <w:lang w:val="en-US"/>
        </w:rPr>
        <w:t>, India. African J. Agric. Res. 10, 3000–3007. https://doi.org/10.5897/ajar2015.9729</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Kolkovski</w:t>
      </w:r>
      <w:proofErr w:type="spellEnd"/>
      <w:r w:rsidRPr="001310D2">
        <w:rPr>
          <w:color w:val="000000" w:themeColor="text1"/>
          <w:sz w:val="24"/>
          <w:szCs w:val="24"/>
          <w:lang w:val="en-US"/>
        </w:rPr>
        <w:t>, S., 2001. Digestive enzymes in fish larvae and juveniles - Implications and applications to formulated diets, in: Aquaculture. pp. 181–201. https://doi.org/10.1016/S0044-</w:t>
      </w:r>
      <w:proofErr w:type="gramStart"/>
      <w:r w:rsidRPr="001310D2">
        <w:rPr>
          <w:color w:val="000000" w:themeColor="text1"/>
          <w:sz w:val="24"/>
          <w:szCs w:val="24"/>
          <w:lang w:val="en-US"/>
        </w:rPr>
        <w:t>8486(</w:t>
      </w:r>
      <w:proofErr w:type="gramEnd"/>
      <w:r w:rsidRPr="001310D2">
        <w:rPr>
          <w:color w:val="000000" w:themeColor="text1"/>
          <w:sz w:val="24"/>
          <w:szCs w:val="24"/>
          <w:lang w:val="en-US"/>
        </w:rPr>
        <w:t>01)00700-1</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lastRenderedPageBreak/>
        <w:t>Kolman</w:t>
      </w:r>
      <w:proofErr w:type="spellEnd"/>
      <w:r w:rsidRPr="001310D2">
        <w:rPr>
          <w:color w:val="000000" w:themeColor="text1"/>
          <w:sz w:val="24"/>
          <w:szCs w:val="24"/>
          <w:lang w:val="en-US"/>
        </w:rPr>
        <w:t xml:space="preserve">, H., 2001. The humoral effects of </w:t>
      </w:r>
      <w:proofErr w:type="spellStart"/>
      <w:r w:rsidRPr="001310D2">
        <w:rPr>
          <w:color w:val="000000" w:themeColor="text1"/>
          <w:sz w:val="24"/>
          <w:szCs w:val="24"/>
          <w:lang w:val="en-US"/>
        </w:rPr>
        <w:t>epin</w:t>
      </w:r>
      <w:proofErr w:type="spellEnd"/>
      <w:r w:rsidRPr="001310D2">
        <w:rPr>
          <w:color w:val="000000" w:themeColor="text1"/>
          <w:sz w:val="24"/>
          <w:szCs w:val="24"/>
          <w:lang w:val="en-US"/>
        </w:rPr>
        <w:t xml:space="preserve"> in Siberian sturgeon (</w:t>
      </w:r>
      <w:proofErr w:type="spellStart"/>
      <w:r w:rsidRPr="001310D2">
        <w:rPr>
          <w:i/>
          <w:iCs/>
          <w:color w:val="000000" w:themeColor="text1"/>
          <w:sz w:val="24"/>
          <w:szCs w:val="24"/>
          <w:lang w:val="en-US"/>
        </w:rPr>
        <w:t>Acipenser</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baeri</w:t>
      </w:r>
      <w:proofErr w:type="spellEnd"/>
      <w:r w:rsidRPr="001310D2">
        <w:rPr>
          <w:color w:val="000000" w:themeColor="text1"/>
          <w:sz w:val="24"/>
          <w:szCs w:val="24"/>
          <w:lang w:val="en-US"/>
        </w:rPr>
        <w:t xml:space="preserve"> Brandt). Arch. Polish Fish. </w:t>
      </w:r>
      <w:proofErr w:type="gramStart"/>
      <w:r w:rsidRPr="001310D2">
        <w:rPr>
          <w:color w:val="000000" w:themeColor="text1"/>
          <w:sz w:val="24"/>
          <w:szCs w:val="24"/>
          <w:lang w:val="en-US"/>
        </w:rPr>
        <w:t>9</w:t>
      </w:r>
      <w:proofErr w:type="gramEnd"/>
      <w:r w:rsidRPr="001310D2">
        <w:rPr>
          <w:color w:val="000000" w:themeColor="text1"/>
          <w:sz w:val="24"/>
          <w:szCs w:val="24"/>
          <w:lang w:val="en-US"/>
        </w:rPr>
        <w:t>, 61–69.</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Kvåle</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Mangor</w:t>
      </w:r>
      <w:proofErr w:type="spellEnd"/>
      <w:r w:rsidRPr="001310D2">
        <w:rPr>
          <w:color w:val="000000" w:themeColor="text1"/>
          <w:sz w:val="24"/>
          <w:szCs w:val="24"/>
          <w:lang w:val="en-US"/>
        </w:rPr>
        <w:t xml:space="preserve">-Jensen, A., </w:t>
      </w:r>
      <w:proofErr w:type="spellStart"/>
      <w:r w:rsidRPr="001310D2">
        <w:rPr>
          <w:color w:val="000000" w:themeColor="text1"/>
          <w:sz w:val="24"/>
          <w:szCs w:val="24"/>
          <w:lang w:val="en-US"/>
        </w:rPr>
        <w:t>Moren</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Espe</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Hamre</w:t>
      </w:r>
      <w:proofErr w:type="spellEnd"/>
      <w:r w:rsidRPr="001310D2">
        <w:rPr>
          <w:color w:val="000000" w:themeColor="text1"/>
          <w:sz w:val="24"/>
          <w:szCs w:val="24"/>
          <w:lang w:val="en-US"/>
        </w:rPr>
        <w:t xml:space="preserve">, K., 2007. Development and </w:t>
      </w:r>
      <w:proofErr w:type="spellStart"/>
      <w:r w:rsidRPr="001310D2">
        <w:rPr>
          <w:color w:val="000000" w:themeColor="text1"/>
          <w:sz w:val="24"/>
          <w:szCs w:val="24"/>
          <w:lang w:val="en-US"/>
        </w:rPr>
        <w:t>characterisation</w:t>
      </w:r>
      <w:proofErr w:type="spellEnd"/>
      <w:r w:rsidRPr="001310D2">
        <w:rPr>
          <w:color w:val="000000" w:themeColor="text1"/>
          <w:sz w:val="24"/>
          <w:szCs w:val="24"/>
          <w:lang w:val="en-US"/>
        </w:rPr>
        <w:t xml:space="preserve"> of some intestinal enzymes in Atlantic cod (</w:t>
      </w:r>
      <w:proofErr w:type="spellStart"/>
      <w:r w:rsidRPr="001310D2">
        <w:rPr>
          <w:i/>
          <w:iCs/>
          <w:color w:val="000000" w:themeColor="text1"/>
          <w:sz w:val="24"/>
          <w:szCs w:val="24"/>
          <w:lang w:val="en-US"/>
        </w:rPr>
        <w:t>Gadus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morhua</w:t>
      </w:r>
      <w:proofErr w:type="spellEnd"/>
      <w:r w:rsidRPr="001310D2">
        <w:rPr>
          <w:color w:val="000000" w:themeColor="text1"/>
          <w:sz w:val="24"/>
          <w:szCs w:val="24"/>
          <w:lang w:val="en-US"/>
        </w:rPr>
        <w:t xml:space="preserve"> L.) and Atlantic halibut (</w:t>
      </w:r>
      <w:proofErr w:type="spellStart"/>
      <w:r w:rsidRPr="001310D2">
        <w:rPr>
          <w:i/>
          <w:iCs/>
          <w:color w:val="000000" w:themeColor="text1"/>
          <w:sz w:val="24"/>
          <w:szCs w:val="24"/>
          <w:lang w:val="en-US"/>
        </w:rPr>
        <w:t>Hippoglossus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hippoglossus</w:t>
      </w:r>
      <w:proofErr w:type="spellEnd"/>
      <w:r w:rsidRPr="001310D2">
        <w:rPr>
          <w:color w:val="000000" w:themeColor="text1"/>
          <w:sz w:val="24"/>
          <w:szCs w:val="24"/>
          <w:lang w:val="en-US"/>
        </w:rPr>
        <w:t xml:space="preserve"> L.) larvae. Aquaculture 264, 457–468. https://doi.org/10.1016/j.aquaculture.2006.12.024</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Lefebre</w:t>
      </w:r>
      <w:proofErr w:type="spellEnd"/>
      <w:r w:rsidRPr="001310D2">
        <w:rPr>
          <w:color w:val="000000" w:themeColor="text1"/>
          <w:sz w:val="24"/>
          <w:szCs w:val="24"/>
          <w:lang w:val="en-US"/>
        </w:rPr>
        <w:t xml:space="preserve">, M.D., Valvano, M.A., 2001. In vitro resistance of </w:t>
      </w:r>
      <w:proofErr w:type="spellStart"/>
      <w:r w:rsidRPr="001310D2">
        <w:rPr>
          <w:color w:val="000000" w:themeColor="text1"/>
          <w:sz w:val="24"/>
          <w:szCs w:val="24"/>
          <w:lang w:val="en-US"/>
        </w:rPr>
        <w:t>Burkholderia</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cepacia</w:t>
      </w:r>
      <w:proofErr w:type="spellEnd"/>
      <w:r w:rsidRPr="001310D2">
        <w:rPr>
          <w:color w:val="000000" w:themeColor="text1"/>
          <w:sz w:val="24"/>
          <w:szCs w:val="24"/>
          <w:lang w:val="en-US"/>
        </w:rPr>
        <w:t xml:space="preserve"> complex isolates to reactive oxygen species in relation to catalase and superoxide dismutase production. Microbiology 147, 97–109. https://doi.org/10.1099/00221287-147-1-97</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lang w:val="en-US"/>
        </w:rPr>
        <w:t xml:space="preserve">Li, X.Q., Chai, X.Q., Liu, D.Y., </w:t>
      </w:r>
      <w:proofErr w:type="spellStart"/>
      <w:r w:rsidRPr="001310D2">
        <w:rPr>
          <w:color w:val="000000" w:themeColor="text1"/>
          <w:sz w:val="24"/>
          <w:szCs w:val="24"/>
          <w:lang w:val="en-US"/>
        </w:rPr>
        <w:t>Kabir</w:t>
      </w:r>
      <w:proofErr w:type="spellEnd"/>
      <w:r w:rsidRPr="001310D2">
        <w:rPr>
          <w:color w:val="000000" w:themeColor="text1"/>
          <w:sz w:val="24"/>
          <w:szCs w:val="24"/>
          <w:lang w:val="en-US"/>
        </w:rPr>
        <w:t xml:space="preserve"> Chowdhury, M.A., </w:t>
      </w:r>
      <w:proofErr w:type="spellStart"/>
      <w:r w:rsidRPr="001310D2">
        <w:rPr>
          <w:color w:val="000000" w:themeColor="text1"/>
          <w:sz w:val="24"/>
          <w:szCs w:val="24"/>
          <w:lang w:val="en-US"/>
        </w:rPr>
        <w:t>Leng</w:t>
      </w:r>
      <w:proofErr w:type="spellEnd"/>
      <w:r w:rsidRPr="001310D2">
        <w:rPr>
          <w:color w:val="000000" w:themeColor="text1"/>
          <w:sz w:val="24"/>
          <w:szCs w:val="24"/>
          <w:lang w:val="en-US"/>
        </w:rPr>
        <w:t xml:space="preserve">, X.J., 2016. Effects of temperature and feed processing on protease activity and dietary protease on growths of white shrimp, </w:t>
      </w:r>
      <w:proofErr w:type="spellStart"/>
      <w:r w:rsidRPr="001310D2">
        <w:rPr>
          <w:color w:val="000000" w:themeColor="text1"/>
          <w:sz w:val="24"/>
          <w:szCs w:val="24"/>
          <w:lang w:val="en-US"/>
        </w:rPr>
        <w:t>Litopenaeus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vannamei</w:t>
      </w:r>
      <w:proofErr w:type="spellEnd"/>
      <w:r w:rsidRPr="001310D2">
        <w:rPr>
          <w:color w:val="000000" w:themeColor="text1"/>
          <w:sz w:val="24"/>
          <w:szCs w:val="24"/>
          <w:lang w:val="en-US"/>
        </w:rPr>
        <w:t xml:space="preserve">, and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i/>
          <w:iCs/>
          <w:color w:val="000000" w:themeColor="text1"/>
          <w:sz w:val="24"/>
          <w:szCs w:val="24"/>
          <w:lang w:val="en-US"/>
        </w:rPr>
        <w:t xml:space="preserve"> × O. aureus.</w:t>
      </w:r>
      <w:r w:rsidRPr="001310D2">
        <w:rPr>
          <w:color w:val="000000" w:themeColor="text1"/>
          <w:sz w:val="24"/>
          <w:szCs w:val="24"/>
          <w:lang w:val="en-US"/>
        </w:rPr>
        <w:t xml:space="preserve"> </w:t>
      </w:r>
      <w:r w:rsidRPr="001310D2">
        <w:rPr>
          <w:color w:val="000000" w:themeColor="text1"/>
          <w:sz w:val="24"/>
          <w:szCs w:val="24"/>
        </w:rPr>
        <w:t>Aquac. Nutr. 22, 1283–1292. https://doi.org/10.1111/anu.12330</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rPr>
        <w:t xml:space="preserve">Liebert, F., Portz, L., 2005. </w:t>
      </w:r>
      <w:r w:rsidRPr="001310D2">
        <w:rPr>
          <w:color w:val="000000" w:themeColor="text1"/>
          <w:sz w:val="24"/>
          <w:szCs w:val="24"/>
          <w:lang w:val="en-US"/>
        </w:rPr>
        <w:t xml:space="preserve">Nutrient utilization of Nile tilapia </w:t>
      </w:r>
      <w:proofErr w:type="spellStart"/>
      <w:r w:rsidRPr="001310D2">
        <w:rPr>
          <w:color w:val="000000" w:themeColor="text1"/>
          <w:sz w:val="24"/>
          <w:szCs w:val="24"/>
          <w:lang w:val="en-US"/>
        </w:rPr>
        <w:t>Oreochromis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niloticus</w:t>
      </w:r>
      <w:proofErr w:type="spellEnd"/>
      <w:r w:rsidRPr="001310D2">
        <w:rPr>
          <w:color w:val="000000" w:themeColor="text1"/>
          <w:sz w:val="24"/>
          <w:szCs w:val="24"/>
          <w:lang w:val="en-US"/>
        </w:rPr>
        <w:t xml:space="preserve"> fed plant based low phosphorus diets supplemented with graded levels of different sources of microbial </w:t>
      </w:r>
      <w:proofErr w:type="spellStart"/>
      <w:r w:rsidRPr="001310D2">
        <w:rPr>
          <w:color w:val="000000" w:themeColor="text1"/>
          <w:sz w:val="24"/>
          <w:szCs w:val="24"/>
          <w:lang w:val="en-US"/>
        </w:rPr>
        <w:t>phytase</w:t>
      </w:r>
      <w:proofErr w:type="spellEnd"/>
      <w:r w:rsidRPr="001310D2">
        <w:rPr>
          <w:color w:val="000000" w:themeColor="text1"/>
          <w:sz w:val="24"/>
          <w:szCs w:val="24"/>
          <w:lang w:val="en-US"/>
        </w:rPr>
        <w:t>, in: Aquaculture. pp. 111–119. https://doi.org/10.1016/j.aquaculture.2005.04.009</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Lin, S., Mai, K., Tan, B., 2007. </w:t>
      </w:r>
      <w:r w:rsidRPr="001310D2">
        <w:rPr>
          <w:color w:val="000000" w:themeColor="text1"/>
          <w:sz w:val="24"/>
          <w:szCs w:val="24"/>
          <w:lang w:val="en-US"/>
        </w:rPr>
        <w:t xml:space="preserve">Effects of exogenous enzyme supplementation in diets on growth and feed utilization in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i/>
          <w:iCs/>
          <w:color w:val="000000" w:themeColor="text1"/>
          <w:sz w:val="24"/>
          <w:szCs w:val="24"/>
          <w:lang w:val="en-US"/>
        </w:rPr>
        <w:t xml:space="preserve"> x O. aureus</w:t>
      </w:r>
      <w:r w:rsidRPr="001310D2">
        <w:rPr>
          <w:color w:val="000000" w:themeColor="text1"/>
          <w:sz w:val="24"/>
          <w:szCs w:val="24"/>
          <w:lang w:val="en-US"/>
        </w:rPr>
        <w:t xml:space="preserve">.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Res. 38, 1645–1653. https://doi.org/10.1111/j.1365-2109.2007.01825.x</w:t>
      </w:r>
    </w:p>
    <w:p w:rsidR="00E506A2" w:rsidRPr="001310D2" w:rsidRDefault="00E506A2">
      <w:pPr>
        <w:spacing w:after="140" w:line="288" w:lineRule="auto"/>
        <w:ind w:left="480" w:hanging="480"/>
        <w:jc w:val="both"/>
        <w:rPr>
          <w:color w:val="000000" w:themeColor="text1"/>
          <w:sz w:val="24"/>
          <w:szCs w:val="24"/>
        </w:rPr>
      </w:pPr>
      <w:r w:rsidRPr="001310D2">
        <w:rPr>
          <w:color w:val="000000" w:themeColor="text1"/>
          <w:sz w:val="24"/>
          <w:szCs w:val="24"/>
          <w:lang w:val="en-US"/>
        </w:rPr>
        <w:t xml:space="preserve">Liu, W., Wu, J.P., Li, Z., </w:t>
      </w:r>
      <w:proofErr w:type="spellStart"/>
      <w:r w:rsidRPr="001310D2">
        <w:rPr>
          <w:color w:val="000000" w:themeColor="text1"/>
          <w:sz w:val="24"/>
          <w:szCs w:val="24"/>
          <w:lang w:val="en-US"/>
        </w:rPr>
        <w:t>Duan</w:t>
      </w:r>
      <w:proofErr w:type="spellEnd"/>
      <w:r w:rsidRPr="001310D2">
        <w:rPr>
          <w:color w:val="000000" w:themeColor="text1"/>
          <w:sz w:val="24"/>
          <w:szCs w:val="24"/>
          <w:lang w:val="en-US"/>
        </w:rPr>
        <w:t xml:space="preserve">, Z.Y., Wen, H., 2018. Effects of dietary coated protease on growth performance, feed utilization, nutrient apparent digestibility, intestinal and </w:t>
      </w:r>
      <w:proofErr w:type="spellStart"/>
      <w:r w:rsidRPr="001310D2">
        <w:rPr>
          <w:color w:val="000000" w:themeColor="text1"/>
          <w:sz w:val="24"/>
          <w:szCs w:val="24"/>
          <w:lang w:val="en-US"/>
        </w:rPr>
        <w:t>hepatopancreas</w:t>
      </w:r>
      <w:proofErr w:type="spellEnd"/>
      <w:r w:rsidRPr="001310D2">
        <w:rPr>
          <w:color w:val="000000" w:themeColor="text1"/>
          <w:sz w:val="24"/>
          <w:szCs w:val="24"/>
          <w:lang w:val="en-US"/>
        </w:rPr>
        <w:t xml:space="preserve"> structure in juvenile </w:t>
      </w:r>
      <w:proofErr w:type="spellStart"/>
      <w:r w:rsidRPr="001310D2">
        <w:rPr>
          <w:color w:val="000000" w:themeColor="text1"/>
          <w:sz w:val="24"/>
          <w:szCs w:val="24"/>
          <w:lang w:val="en-US"/>
        </w:rPr>
        <w:t>Gibel</w:t>
      </w:r>
      <w:proofErr w:type="spellEnd"/>
      <w:r w:rsidRPr="001310D2">
        <w:rPr>
          <w:color w:val="000000" w:themeColor="text1"/>
          <w:sz w:val="24"/>
          <w:szCs w:val="24"/>
          <w:lang w:val="en-US"/>
        </w:rPr>
        <w:t xml:space="preserve"> carp (</w:t>
      </w:r>
      <w:proofErr w:type="spellStart"/>
      <w:r w:rsidRPr="001310D2">
        <w:rPr>
          <w:i/>
          <w:iCs/>
          <w:color w:val="000000" w:themeColor="text1"/>
          <w:sz w:val="24"/>
          <w:szCs w:val="24"/>
          <w:lang w:val="en-US"/>
        </w:rPr>
        <w:t>Carassius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auratus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gibelio</w:t>
      </w:r>
      <w:proofErr w:type="spellEnd"/>
      <w:r w:rsidRPr="001310D2">
        <w:rPr>
          <w:color w:val="000000" w:themeColor="text1"/>
          <w:sz w:val="24"/>
          <w:szCs w:val="24"/>
          <w:lang w:val="en-US"/>
        </w:rPr>
        <w:t xml:space="preserve">). </w:t>
      </w:r>
      <w:r w:rsidRPr="001310D2">
        <w:rPr>
          <w:color w:val="000000" w:themeColor="text1"/>
          <w:sz w:val="24"/>
          <w:szCs w:val="24"/>
        </w:rPr>
        <w:t>Aquac. Nutr. 24, 47–55. https://doi.org/10.1111/anu.12531</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rPr>
        <w:t xml:space="preserve">Lynch, M., Kuramitsu, H., 2000. </w:t>
      </w:r>
      <w:r w:rsidRPr="001310D2">
        <w:rPr>
          <w:color w:val="000000" w:themeColor="text1"/>
          <w:sz w:val="24"/>
          <w:szCs w:val="24"/>
          <w:lang w:val="en-US"/>
        </w:rPr>
        <w:t xml:space="preserve">Expression and role of superoxide </w:t>
      </w:r>
      <w:proofErr w:type="spellStart"/>
      <w:r w:rsidRPr="001310D2">
        <w:rPr>
          <w:color w:val="000000" w:themeColor="text1"/>
          <w:sz w:val="24"/>
          <w:szCs w:val="24"/>
          <w:lang w:val="en-US"/>
        </w:rPr>
        <w:t>dismutases</w:t>
      </w:r>
      <w:proofErr w:type="spellEnd"/>
      <w:r w:rsidRPr="001310D2">
        <w:rPr>
          <w:color w:val="000000" w:themeColor="text1"/>
          <w:sz w:val="24"/>
          <w:szCs w:val="24"/>
          <w:lang w:val="en-US"/>
        </w:rPr>
        <w:t xml:space="preserve"> (SOD) in pathogenic bacteria. Microbes Infect. https://doi.org/10.1016/S1286-</w:t>
      </w:r>
      <w:proofErr w:type="gramStart"/>
      <w:r w:rsidRPr="001310D2">
        <w:rPr>
          <w:color w:val="000000" w:themeColor="text1"/>
          <w:sz w:val="24"/>
          <w:szCs w:val="24"/>
          <w:lang w:val="en-US"/>
        </w:rPr>
        <w:t>4579(</w:t>
      </w:r>
      <w:proofErr w:type="gramEnd"/>
      <w:r w:rsidRPr="001310D2">
        <w:rPr>
          <w:color w:val="000000" w:themeColor="text1"/>
          <w:sz w:val="24"/>
          <w:szCs w:val="24"/>
          <w:lang w:val="en-US"/>
        </w:rPr>
        <w:t>00)01278-8</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Manosroi</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Chankhampan</w:t>
      </w:r>
      <w:proofErr w:type="spellEnd"/>
      <w:r w:rsidRPr="001310D2">
        <w:rPr>
          <w:color w:val="000000" w:themeColor="text1"/>
          <w:sz w:val="24"/>
          <w:szCs w:val="24"/>
          <w:lang w:val="en-US"/>
        </w:rPr>
        <w:t xml:space="preserve">, C., </w:t>
      </w:r>
      <w:proofErr w:type="spellStart"/>
      <w:r w:rsidRPr="001310D2">
        <w:rPr>
          <w:color w:val="000000" w:themeColor="text1"/>
          <w:sz w:val="24"/>
          <w:szCs w:val="24"/>
          <w:lang w:val="en-US"/>
        </w:rPr>
        <w:t>Pattamapun</w:t>
      </w:r>
      <w:proofErr w:type="spellEnd"/>
      <w:r w:rsidRPr="001310D2">
        <w:rPr>
          <w:color w:val="000000" w:themeColor="text1"/>
          <w:sz w:val="24"/>
          <w:szCs w:val="24"/>
          <w:lang w:val="en-US"/>
        </w:rPr>
        <w:t xml:space="preserve">, K., </w:t>
      </w:r>
      <w:proofErr w:type="spellStart"/>
      <w:r w:rsidRPr="001310D2">
        <w:rPr>
          <w:color w:val="000000" w:themeColor="text1"/>
          <w:sz w:val="24"/>
          <w:szCs w:val="24"/>
          <w:lang w:val="en-US"/>
        </w:rPr>
        <w:t>Manosroi</w:t>
      </w:r>
      <w:proofErr w:type="spellEnd"/>
      <w:r w:rsidRPr="001310D2">
        <w:rPr>
          <w:color w:val="000000" w:themeColor="text1"/>
          <w:sz w:val="24"/>
          <w:szCs w:val="24"/>
          <w:lang w:val="en-US"/>
        </w:rPr>
        <w:t xml:space="preserve">, W., </w:t>
      </w:r>
      <w:proofErr w:type="spellStart"/>
      <w:r w:rsidRPr="001310D2">
        <w:rPr>
          <w:color w:val="000000" w:themeColor="text1"/>
          <w:sz w:val="24"/>
          <w:szCs w:val="24"/>
          <w:lang w:val="en-US"/>
        </w:rPr>
        <w:t>Manosroi</w:t>
      </w:r>
      <w:proofErr w:type="spellEnd"/>
      <w:r w:rsidRPr="001310D2">
        <w:rPr>
          <w:color w:val="000000" w:themeColor="text1"/>
          <w:sz w:val="24"/>
          <w:szCs w:val="24"/>
          <w:lang w:val="en-US"/>
        </w:rPr>
        <w:t xml:space="preserve">, J., 2014. Antioxidant and </w:t>
      </w:r>
      <w:proofErr w:type="spellStart"/>
      <w:r w:rsidRPr="001310D2">
        <w:rPr>
          <w:color w:val="000000" w:themeColor="text1"/>
          <w:sz w:val="24"/>
          <w:szCs w:val="24"/>
          <w:lang w:val="en-US"/>
        </w:rPr>
        <w:t>Gelatinolytic</w:t>
      </w:r>
      <w:proofErr w:type="spellEnd"/>
      <w:r w:rsidRPr="001310D2">
        <w:rPr>
          <w:color w:val="000000" w:themeColor="text1"/>
          <w:sz w:val="24"/>
          <w:szCs w:val="24"/>
          <w:lang w:val="en-US"/>
        </w:rPr>
        <w:t xml:space="preserve"> Activities of Papain from Papaya Latex and Bromelain from Pineapple Fruits, Chiang Mai J. Sci.</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Mo, W.Y., Lau, R.S.S., Kwok, A.C.K., Wong, M.H., 2016. Use of soybean meal and papain </w:t>
      </w:r>
      <w:proofErr w:type="gramStart"/>
      <w:r w:rsidRPr="001310D2">
        <w:rPr>
          <w:color w:val="000000" w:themeColor="text1"/>
          <w:sz w:val="24"/>
          <w:szCs w:val="24"/>
          <w:lang w:val="en-US"/>
        </w:rPr>
        <w:t>to partially replace</w:t>
      </w:r>
      <w:proofErr w:type="gramEnd"/>
      <w:r w:rsidRPr="001310D2">
        <w:rPr>
          <w:color w:val="000000" w:themeColor="text1"/>
          <w:sz w:val="24"/>
          <w:szCs w:val="24"/>
          <w:lang w:val="en-US"/>
        </w:rPr>
        <w:t xml:space="preserve"> animal protein for culturing three marine fish species: Fish growth and water quality. Environ. </w:t>
      </w:r>
      <w:proofErr w:type="spellStart"/>
      <w:r w:rsidRPr="001310D2">
        <w:rPr>
          <w:color w:val="000000" w:themeColor="text1"/>
          <w:sz w:val="24"/>
          <w:szCs w:val="24"/>
          <w:lang w:val="en-US"/>
        </w:rPr>
        <w:t>Pollut</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219</w:t>
      </w:r>
      <w:proofErr w:type="gramEnd"/>
      <w:r w:rsidRPr="001310D2">
        <w:rPr>
          <w:color w:val="000000" w:themeColor="text1"/>
          <w:sz w:val="24"/>
          <w:szCs w:val="24"/>
          <w:lang w:val="en-US"/>
        </w:rPr>
        <w:t>, 815–820. https://doi.org/10.1016/j.envpol.2016.07.059</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xml:space="preserve">, E.Y., </w:t>
      </w:r>
      <w:proofErr w:type="spellStart"/>
      <w:r w:rsidRPr="001310D2">
        <w:rPr>
          <w:color w:val="000000" w:themeColor="text1"/>
          <w:sz w:val="24"/>
          <w:szCs w:val="24"/>
          <w:lang w:val="en-US"/>
        </w:rPr>
        <w:t>Soaudy</w:t>
      </w:r>
      <w:proofErr w:type="spellEnd"/>
      <w:r w:rsidRPr="001310D2">
        <w:rPr>
          <w:color w:val="000000" w:themeColor="text1"/>
          <w:sz w:val="24"/>
          <w:szCs w:val="24"/>
          <w:lang w:val="en-US"/>
        </w:rPr>
        <w:t>, M.R., Abdel-Rahman, A., Abdel-</w:t>
      </w:r>
      <w:proofErr w:type="spellStart"/>
      <w:r w:rsidRPr="001310D2">
        <w:rPr>
          <w:color w:val="000000" w:themeColor="text1"/>
          <w:sz w:val="24"/>
          <w:szCs w:val="24"/>
          <w:lang w:val="en-US"/>
        </w:rPr>
        <w:t>Tawwab</w:t>
      </w:r>
      <w:proofErr w:type="spellEnd"/>
      <w:r w:rsidRPr="001310D2">
        <w:rPr>
          <w:color w:val="000000" w:themeColor="text1"/>
          <w:sz w:val="24"/>
          <w:szCs w:val="24"/>
          <w:lang w:val="en-US"/>
        </w:rPr>
        <w:t xml:space="preserve">, M., Hassaan, M.S., 2021. Comparative effects of dietary zinc forms on performance, immunity, and oxidative stress-related gene expression in Nile tilapia,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Aquaculture 532. https://doi.org/10.1016/j.aquaculture.2020.736006</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Muchlisin</w:t>
      </w:r>
      <w:proofErr w:type="spellEnd"/>
      <w:r w:rsidRPr="001310D2">
        <w:rPr>
          <w:color w:val="000000" w:themeColor="text1"/>
          <w:sz w:val="24"/>
          <w:szCs w:val="24"/>
          <w:lang w:val="en-US"/>
        </w:rPr>
        <w:t xml:space="preserve">, Z.A., </w:t>
      </w:r>
      <w:proofErr w:type="spellStart"/>
      <w:r w:rsidRPr="001310D2">
        <w:rPr>
          <w:color w:val="000000" w:themeColor="text1"/>
          <w:sz w:val="24"/>
          <w:szCs w:val="24"/>
          <w:lang w:val="en-US"/>
        </w:rPr>
        <w:t>Afrido</w:t>
      </w:r>
      <w:proofErr w:type="spellEnd"/>
      <w:r w:rsidRPr="001310D2">
        <w:rPr>
          <w:color w:val="000000" w:themeColor="text1"/>
          <w:sz w:val="24"/>
          <w:szCs w:val="24"/>
          <w:lang w:val="en-US"/>
        </w:rPr>
        <w:t xml:space="preserve">, F., </w:t>
      </w:r>
      <w:proofErr w:type="spellStart"/>
      <w:r w:rsidRPr="001310D2">
        <w:rPr>
          <w:color w:val="000000" w:themeColor="text1"/>
          <w:sz w:val="24"/>
          <w:szCs w:val="24"/>
          <w:lang w:val="en-US"/>
        </w:rPr>
        <w:t>Murda</w:t>
      </w:r>
      <w:proofErr w:type="spellEnd"/>
      <w:r w:rsidRPr="001310D2">
        <w:rPr>
          <w:color w:val="000000" w:themeColor="text1"/>
          <w:sz w:val="24"/>
          <w:szCs w:val="24"/>
          <w:lang w:val="en-US"/>
        </w:rPr>
        <w:t xml:space="preserve">, T., </w:t>
      </w:r>
      <w:proofErr w:type="spellStart"/>
      <w:r w:rsidRPr="001310D2">
        <w:rPr>
          <w:color w:val="000000" w:themeColor="text1"/>
          <w:sz w:val="24"/>
          <w:szCs w:val="24"/>
          <w:lang w:val="en-US"/>
        </w:rPr>
        <w:t>Fadli</w:t>
      </w:r>
      <w:proofErr w:type="spellEnd"/>
      <w:r w:rsidRPr="001310D2">
        <w:rPr>
          <w:color w:val="000000" w:themeColor="text1"/>
          <w:sz w:val="24"/>
          <w:szCs w:val="24"/>
          <w:lang w:val="en-US"/>
        </w:rPr>
        <w:t xml:space="preserve">, N., </w:t>
      </w:r>
      <w:proofErr w:type="spellStart"/>
      <w:r w:rsidRPr="001310D2">
        <w:rPr>
          <w:color w:val="000000" w:themeColor="text1"/>
          <w:sz w:val="24"/>
          <w:szCs w:val="24"/>
          <w:lang w:val="en-US"/>
        </w:rPr>
        <w:t>Muhammadar</w:t>
      </w:r>
      <w:proofErr w:type="spellEnd"/>
      <w:r w:rsidRPr="001310D2">
        <w:rPr>
          <w:color w:val="000000" w:themeColor="text1"/>
          <w:sz w:val="24"/>
          <w:szCs w:val="24"/>
          <w:lang w:val="en-US"/>
        </w:rPr>
        <w:t xml:space="preserve">, A.A., </w:t>
      </w:r>
      <w:proofErr w:type="spellStart"/>
      <w:r w:rsidRPr="001310D2">
        <w:rPr>
          <w:color w:val="000000" w:themeColor="text1"/>
          <w:sz w:val="24"/>
          <w:szCs w:val="24"/>
          <w:lang w:val="en-US"/>
        </w:rPr>
        <w:t>Jalil</w:t>
      </w:r>
      <w:proofErr w:type="spellEnd"/>
      <w:r w:rsidRPr="001310D2">
        <w:rPr>
          <w:color w:val="000000" w:themeColor="text1"/>
          <w:sz w:val="24"/>
          <w:szCs w:val="24"/>
          <w:lang w:val="en-US"/>
        </w:rPr>
        <w:t xml:space="preserve">, Z., </w:t>
      </w:r>
      <w:proofErr w:type="spellStart"/>
      <w:r w:rsidRPr="001310D2">
        <w:rPr>
          <w:color w:val="000000" w:themeColor="text1"/>
          <w:sz w:val="24"/>
          <w:szCs w:val="24"/>
          <w:lang w:val="en-US"/>
        </w:rPr>
        <w:t>Yulvizar</w:t>
      </w:r>
      <w:proofErr w:type="spellEnd"/>
      <w:r w:rsidRPr="001310D2">
        <w:rPr>
          <w:color w:val="000000" w:themeColor="text1"/>
          <w:sz w:val="24"/>
          <w:szCs w:val="24"/>
          <w:lang w:val="en-US"/>
        </w:rPr>
        <w:t xml:space="preserve">, C., 2016. The Effectiveness of Experimental Diet with Varying Levels of Papain on The Growth </w:t>
      </w:r>
      <w:r w:rsidRPr="001310D2">
        <w:rPr>
          <w:color w:val="000000" w:themeColor="text1"/>
          <w:sz w:val="24"/>
          <w:szCs w:val="24"/>
          <w:lang w:val="en-US"/>
        </w:rPr>
        <w:lastRenderedPageBreak/>
        <w:t xml:space="preserve">Performance, Survival Rate and Feed Utilization of </w:t>
      </w:r>
      <w:proofErr w:type="spellStart"/>
      <w:r w:rsidRPr="001310D2">
        <w:rPr>
          <w:color w:val="000000" w:themeColor="text1"/>
          <w:sz w:val="24"/>
          <w:szCs w:val="24"/>
          <w:lang w:val="en-US"/>
        </w:rPr>
        <w:t>Keureling</w:t>
      </w:r>
      <w:proofErr w:type="spellEnd"/>
      <w:r w:rsidRPr="001310D2">
        <w:rPr>
          <w:color w:val="000000" w:themeColor="text1"/>
          <w:sz w:val="24"/>
          <w:szCs w:val="24"/>
          <w:lang w:val="en-US"/>
        </w:rPr>
        <w:t xml:space="preserve"> Fish (</w:t>
      </w:r>
      <w:r w:rsidRPr="001310D2">
        <w:rPr>
          <w:i/>
          <w:iCs/>
          <w:color w:val="000000" w:themeColor="text1"/>
          <w:sz w:val="24"/>
          <w:szCs w:val="24"/>
          <w:lang w:val="en-US"/>
        </w:rPr>
        <w:t xml:space="preserve">Tor </w:t>
      </w:r>
      <w:proofErr w:type="spellStart"/>
      <w:r w:rsidRPr="001310D2">
        <w:rPr>
          <w:i/>
          <w:iCs/>
          <w:color w:val="000000" w:themeColor="text1"/>
          <w:sz w:val="24"/>
          <w:szCs w:val="24"/>
          <w:lang w:val="en-US"/>
        </w:rPr>
        <w:t>tambra</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Biosaintifika</w:t>
      </w:r>
      <w:proofErr w:type="spellEnd"/>
      <w:r w:rsidRPr="001310D2">
        <w:rPr>
          <w:color w:val="000000" w:themeColor="text1"/>
          <w:sz w:val="24"/>
          <w:szCs w:val="24"/>
          <w:lang w:val="en-US"/>
        </w:rPr>
        <w:t xml:space="preserve"> J. Biol. Biol. Educ. 8, 172. https://doi.org/10.15294/biosaintifika.v8i2.5777</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Munguti</w:t>
      </w:r>
      <w:proofErr w:type="spellEnd"/>
      <w:r w:rsidRPr="001310D2">
        <w:rPr>
          <w:color w:val="000000" w:themeColor="text1"/>
          <w:sz w:val="24"/>
          <w:szCs w:val="24"/>
          <w:lang w:val="en-US"/>
        </w:rPr>
        <w:t xml:space="preserve">, J.M., </w:t>
      </w:r>
      <w:proofErr w:type="spellStart"/>
      <w:r w:rsidRPr="001310D2">
        <w:rPr>
          <w:color w:val="000000" w:themeColor="text1"/>
          <w:sz w:val="24"/>
          <w:szCs w:val="24"/>
          <w:lang w:val="en-US"/>
        </w:rPr>
        <w:t>Ogello</w:t>
      </w:r>
      <w:proofErr w:type="spellEnd"/>
      <w:r w:rsidRPr="001310D2">
        <w:rPr>
          <w:color w:val="000000" w:themeColor="text1"/>
          <w:sz w:val="24"/>
          <w:szCs w:val="24"/>
          <w:lang w:val="en-US"/>
        </w:rPr>
        <w:t xml:space="preserve">, E.O., </w:t>
      </w:r>
      <w:proofErr w:type="spellStart"/>
      <w:r w:rsidRPr="001310D2">
        <w:rPr>
          <w:color w:val="000000" w:themeColor="text1"/>
          <w:sz w:val="24"/>
          <w:szCs w:val="24"/>
          <w:lang w:val="en-US"/>
        </w:rPr>
        <w:t>Liti</w:t>
      </w:r>
      <w:proofErr w:type="spellEnd"/>
      <w:r w:rsidRPr="001310D2">
        <w:rPr>
          <w:color w:val="000000" w:themeColor="text1"/>
          <w:sz w:val="24"/>
          <w:szCs w:val="24"/>
          <w:lang w:val="en-US"/>
        </w:rPr>
        <w:t xml:space="preserve">, D., </w:t>
      </w:r>
      <w:proofErr w:type="spellStart"/>
      <w:r w:rsidRPr="001310D2">
        <w:rPr>
          <w:color w:val="000000" w:themeColor="text1"/>
          <w:sz w:val="24"/>
          <w:szCs w:val="24"/>
          <w:lang w:val="en-US"/>
        </w:rPr>
        <w:t>Waidbacher</w:t>
      </w:r>
      <w:proofErr w:type="spellEnd"/>
      <w:r w:rsidRPr="001310D2">
        <w:rPr>
          <w:color w:val="000000" w:themeColor="text1"/>
          <w:sz w:val="24"/>
          <w:szCs w:val="24"/>
          <w:lang w:val="en-US"/>
        </w:rPr>
        <w:t xml:space="preserve">, H., </w:t>
      </w:r>
      <w:proofErr w:type="spellStart"/>
      <w:r w:rsidRPr="001310D2">
        <w:rPr>
          <w:color w:val="000000" w:themeColor="text1"/>
          <w:sz w:val="24"/>
          <w:szCs w:val="24"/>
          <w:lang w:val="en-US"/>
        </w:rPr>
        <w:t>Straif</w:t>
      </w:r>
      <w:proofErr w:type="spellEnd"/>
      <w:r w:rsidRPr="001310D2">
        <w:rPr>
          <w:color w:val="000000" w:themeColor="text1"/>
          <w:sz w:val="24"/>
          <w:szCs w:val="24"/>
          <w:lang w:val="en-US"/>
        </w:rPr>
        <w:t xml:space="preserve">, M., 2014. Effects of pure and crude papain on the utilization and digestibility of diets containing </w:t>
      </w:r>
      <w:proofErr w:type="spellStart"/>
      <w:r w:rsidRPr="001310D2">
        <w:rPr>
          <w:color w:val="000000" w:themeColor="text1"/>
          <w:sz w:val="24"/>
          <w:szCs w:val="24"/>
          <w:lang w:val="en-US"/>
        </w:rPr>
        <w:t>hydrolysed</w:t>
      </w:r>
      <w:proofErr w:type="spellEnd"/>
      <w:r w:rsidRPr="001310D2">
        <w:rPr>
          <w:color w:val="000000" w:themeColor="text1"/>
          <w:sz w:val="24"/>
          <w:szCs w:val="24"/>
          <w:lang w:val="en-US"/>
        </w:rPr>
        <w:t xml:space="preserve"> feather meal by Nile tilapia </w:t>
      </w:r>
      <w:proofErr w:type="gramStart"/>
      <w:r w:rsidRPr="001310D2">
        <w:rPr>
          <w:color w:val="000000" w:themeColor="text1"/>
          <w:sz w:val="24"/>
          <w:szCs w:val="24"/>
          <w:lang w:val="en-US"/>
        </w:rPr>
        <w:t xml:space="preserve">( </w:t>
      </w:r>
      <w:proofErr w:type="spellStart"/>
      <w:r w:rsidRPr="001310D2">
        <w:rPr>
          <w:i/>
          <w:iCs/>
          <w:color w:val="000000" w:themeColor="text1"/>
          <w:sz w:val="24"/>
          <w:szCs w:val="24"/>
          <w:lang w:val="en-US"/>
        </w:rPr>
        <w:t>Oreochromis</w:t>
      </w:r>
      <w:proofErr w:type="spellEnd"/>
      <w:proofErr w:type="gram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L .) In vitro and in vivo digestibility experiment descriptions. Int. J. Adv. Res. 2, 809–822.</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en-US"/>
        </w:rPr>
        <w:t xml:space="preserve">Nagel, W., Willing, F., Schmidt, F.H. 1964. On amino acid </w:t>
      </w:r>
      <w:proofErr w:type="spellStart"/>
      <w:r w:rsidRPr="001310D2">
        <w:rPr>
          <w:color w:val="000000" w:themeColor="text1"/>
          <w:sz w:val="24"/>
          <w:szCs w:val="24"/>
          <w:lang w:val="en-US"/>
        </w:rPr>
        <w:t>arylamidase</w:t>
      </w:r>
      <w:proofErr w:type="spellEnd"/>
      <w:r w:rsidRPr="001310D2">
        <w:rPr>
          <w:color w:val="000000" w:themeColor="text1"/>
          <w:sz w:val="24"/>
          <w:szCs w:val="24"/>
          <w:lang w:val="en-US"/>
        </w:rPr>
        <w:t xml:space="preserve"> (so-called leucine aminopeptidase) activity in the human serum. Wien. </w:t>
      </w:r>
      <w:proofErr w:type="spellStart"/>
      <w:r w:rsidRPr="001310D2">
        <w:rPr>
          <w:color w:val="000000" w:themeColor="text1"/>
          <w:sz w:val="24"/>
          <w:szCs w:val="24"/>
          <w:lang w:val="en-US"/>
        </w:rPr>
        <w:t>Klin</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Wochenschr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42</w:t>
      </w:r>
      <w:proofErr w:type="gramEnd"/>
      <w:r w:rsidRPr="001310D2">
        <w:rPr>
          <w:color w:val="000000" w:themeColor="text1"/>
          <w:sz w:val="24"/>
          <w:szCs w:val="24"/>
          <w:lang w:val="en-US"/>
        </w:rPr>
        <w:t>, 446–449.</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Nilsang, S., Lertsiri, S., Suphantharika, M., Assavanig, A., 2005. </w:t>
      </w:r>
      <w:r w:rsidRPr="001310D2">
        <w:rPr>
          <w:color w:val="000000" w:themeColor="text1"/>
          <w:sz w:val="24"/>
          <w:szCs w:val="24"/>
          <w:lang w:val="en-US"/>
        </w:rPr>
        <w:t>Optimization of enzymatic hydrolysis of fish soluble concentrate by commercial proteases. J. Food Eng. 70, 571–578. https://doi.org/10.1016/j.jfoodeng.2004.10.011</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Oluwaseyi</w:t>
      </w:r>
      <w:proofErr w:type="spellEnd"/>
      <w:r w:rsidRPr="001310D2">
        <w:rPr>
          <w:color w:val="000000" w:themeColor="text1"/>
          <w:sz w:val="24"/>
          <w:szCs w:val="24"/>
          <w:lang w:val="en-US"/>
        </w:rPr>
        <w:t xml:space="preserve">, A.M., 2016. Application of dietary bentonite clay as feed additive on feed quality, water quality and production </w:t>
      </w:r>
      <w:proofErr w:type="spellStart"/>
      <w:r w:rsidRPr="001310D2">
        <w:rPr>
          <w:color w:val="000000" w:themeColor="text1"/>
          <w:sz w:val="24"/>
          <w:szCs w:val="24"/>
          <w:lang w:val="en-US"/>
        </w:rPr>
        <w:t>perfomance</w:t>
      </w:r>
      <w:proofErr w:type="spellEnd"/>
      <w:r w:rsidRPr="001310D2">
        <w:rPr>
          <w:color w:val="000000" w:themeColor="text1"/>
          <w:sz w:val="24"/>
          <w:szCs w:val="24"/>
          <w:lang w:val="en-US"/>
        </w:rPr>
        <w:t xml:space="preserve"> of African catfish (</w:t>
      </w:r>
      <w:proofErr w:type="spellStart"/>
      <w:r w:rsidRPr="001310D2">
        <w:rPr>
          <w:i/>
          <w:iCs/>
          <w:color w:val="000000" w:themeColor="text1"/>
          <w:sz w:val="24"/>
          <w:szCs w:val="24"/>
          <w:lang w:val="en-US"/>
        </w:rPr>
        <w:t>Clarias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gariepinus</w:t>
      </w:r>
      <w:proofErr w:type="spellEnd"/>
      <w:r w:rsidRPr="001310D2">
        <w:rPr>
          <w:color w:val="000000" w:themeColor="text1"/>
          <w:sz w:val="24"/>
          <w:szCs w:val="24"/>
          <w:lang w:val="en-US"/>
        </w:rPr>
        <w:t xml:space="preserve">). Fac. </w:t>
      </w:r>
      <w:proofErr w:type="spellStart"/>
      <w:r w:rsidRPr="001310D2">
        <w:rPr>
          <w:color w:val="000000" w:themeColor="text1"/>
          <w:sz w:val="24"/>
          <w:szCs w:val="24"/>
          <w:lang w:val="en-US"/>
        </w:rPr>
        <w:t>AgriSciences</w:t>
      </w:r>
      <w:proofErr w:type="spellEnd"/>
      <w:r w:rsidRPr="001310D2">
        <w:rPr>
          <w:color w:val="000000" w:themeColor="text1"/>
          <w:sz w:val="24"/>
          <w:szCs w:val="24"/>
          <w:lang w:val="en-US"/>
        </w:rPr>
        <w:t xml:space="preserve"> 23, 5–24.</w:t>
      </w:r>
    </w:p>
    <w:p w:rsidR="00E506A2" w:rsidRPr="001310D2" w:rsidRDefault="00E506A2">
      <w:pPr>
        <w:spacing w:after="140" w:line="288" w:lineRule="auto"/>
        <w:ind w:left="480" w:hanging="480"/>
        <w:jc w:val="both"/>
        <w:rPr>
          <w:color w:val="000000" w:themeColor="text1"/>
          <w:sz w:val="24"/>
          <w:szCs w:val="24"/>
        </w:rPr>
      </w:pPr>
      <w:proofErr w:type="spellStart"/>
      <w:r w:rsidRPr="001310D2">
        <w:rPr>
          <w:color w:val="000000" w:themeColor="text1"/>
          <w:sz w:val="24"/>
          <w:szCs w:val="24"/>
          <w:lang w:val="en-US"/>
        </w:rPr>
        <w:t>Otsuki</w:t>
      </w:r>
      <w:proofErr w:type="spellEnd"/>
      <w:r w:rsidRPr="001310D2">
        <w:rPr>
          <w:color w:val="000000" w:themeColor="text1"/>
          <w:sz w:val="24"/>
          <w:szCs w:val="24"/>
          <w:lang w:val="en-US"/>
        </w:rPr>
        <w:t xml:space="preserve">, N., Dang, N.H., </w:t>
      </w:r>
      <w:proofErr w:type="spellStart"/>
      <w:r w:rsidRPr="001310D2">
        <w:rPr>
          <w:color w:val="000000" w:themeColor="text1"/>
          <w:sz w:val="24"/>
          <w:szCs w:val="24"/>
          <w:lang w:val="en-US"/>
        </w:rPr>
        <w:t>Kumagai</w:t>
      </w:r>
      <w:proofErr w:type="spellEnd"/>
      <w:r w:rsidRPr="001310D2">
        <w:rPr>
          <w:color w:val="000000" w:themeColor="text1"/>
          <w:sz w:val="24"/>
          <w:szCs w:val="24"/>
          <w:lang w:val="en-US"/>
        </w:rPr>
        <w:t xml:space="preserve">, E., Kondo, A., Iwata, S., Morimoto, C., 2010. Aqueous extract of </w:t>
      </w:r>
      <w:proofErr w:type="spellStart"/>
      <w:r w:rsidRPr="001310D2">
        <w:rPr>
          <w:i/>
          <w:iCs/>
          <w:color w:val="000000" w:themeColor="text1"/>
          <w:sz w:val="24"/>
          <w:szCs w:val="24"/>
          <w:lang w:val="en-US"/>
        </w:rPr>
        <w:t>Carica</w:t>
      </w:r>
      <w:proofErr w:type="spellEnd"/>
      <w:r w:rsidRPr="001310D2">
        <w:rPr>
          <w:i/>
          <w:iCs/>
          <w:color w:val="000000" w:themeColor="text1"/>
          <w:sz w:val="24"/>
          <w:szCs w:val="24"/>
          <w:lang w:val="en-US"/>
        </w:rPr>
        <w:t xml:space="preserve"> papaya</w:t>
      </w:r>
      <w:r w:rsidRPr="001310D2">
        <w:rPr>
          <w:color w:val="000000" w:themeColor="text1"/>
          <w:sz w:val="24"/>
          <w:szCs w:val="24"/>
          <w:lang w:val="en-US"/>
        </w:rPr>
        <w:t xml:space="preserve"> leaves exhibits anti-tumor activity and immunomodulatory effects. </w:t>
      </w:r>
      <w:r w:rsidRPr="001310D2">
        <w:rPr>
          <w:color w:val="000000" w:themeColor="text1"/>
          <w:sz w:val="24"/>
          <w:szCs w:val="24"/>
        </w:rPr>
        <w:t xml:space="preserve">J. Ethnopharmacol. 127, 760–767. </w:t>
      </w:r>
      <w:r w:rsidR="001310D2" w:rsidRPr="001310D2">
        <w:rPr>
          <w:color w:val="000000" w:themeColor="text1"/>
        </w:rPr>
        <w:fldChar w:fldCharType="begin"/>
      </w:r>
      <w:r w:rsidR="001310D2" w:rsidRPr="001310D2">
        <w:rPr>
          <w:color w:val="000000" w:themeColor="text1"/>
        </w:rPr>
        <w:instrText xml:space="preserve"> HYPERLINK "https://doi.org/10.1016/j.jep.2009.11.024" </w:instrText>
      </w:r>
      <w:r w:rsidR="001310D2" w:rsidRPr="001310D2">
        <w:rPr>
          <w:color w:val="000000" w:themeColor="text1"/>
        </w:rPr>
        <w:fldChar w:fldCharType="separate"/>
      </w:r>
      <w:r w:rsidRPr="001310D2">
        <w:rPr>
          <w:rStyle w:val="Hyperlink"/>
          <w:color w:val="000000" w:themeColor="text1"/>
          <w:sz w:val="24"/>
          <w:szCs w:val="24"/>
          <w:u w:val="none"/>
        </w:rPr>
        <w:t>https://doi.org/10.1016/j.jep.2009.11.024</w:t>
      </w:r>
      <w:r w:rsidR="001310D2" w:rsidRPr="001310D2">
        <w:rPr>
          <w:rStyle w:val="Hyperlink"/>
          <w:color w:val="000000" w:themeColor="text1"/>
          <w:sz w:val="24"/>
          <w:szCs w:val="24"/>
          <w:u w:val="none"/>
        </w:rPr>
        <w:fldChar w:fldCharType="end"/>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rPr>
        <w:t xml:space="preserve">Palińska-Żarska, K., Król, J., Woźny, M., Kamaszewski, M., Szudrowicz, H., Wiechetek, W., Brzuzan, P., Fopp-Bayat, D., Żarski, D. 2021. Domestication affected stress and immune response markers in </w:t>
      </w:r>
      <w:r w:rsidRPr="001310D2">
        <w:rPr>
          <w:i/>
          <w:iCs/>
          <w:color w:val="000000" w:themeColor="text1"/>
          <w:sz w:val="24"/>
          <w:szCs w:val="24"/>
        </w:rPr>
        <w:t>Perca fluviatilis</w:t>
      </w:r>
      <w:r w:rsidRPr="001310D2">
        <w:rPr>
          <w:color w:val="000000" w:themeColor="text1"/>
          <w:sz w:val="24"/>
          <w:szCs w:val="24"/>
        </w:rPr>
        <w:t xml:space="preserve"> in the early larval stage. Fish &amp; Shellfish Immunology, 114, 184-198. https://doi.org/10.1016/j.fsi.2021.04.028</w:t>
      </w:r>
      <w:r w:rsidRPr="001310D2">
        <w:rPr>
          <w:color w:val="000000" w:themeColor="text1"/>
        </w:rPr>
        <w:t> </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Pendzhiev</w:t>
      </w:r>
      <w:proofErr w:type="spellEnd"/>
      <w:r w:rsidRPr="001310D2">
        <w:rPr>
          <w:color w:val="000000" w:themeColor="text1"/>
          <w:sz w:val="24"/>
          <w:szCs w:val="24"/>
          <w:lang w:val="en-US"/>
        </w:rPr>
        <w:t>, A.M., 2002. Proteolytic enzymes of papaya: Medicinal applications. Pharm. Chem. J. 36, 315–317. https://doi.org/10.1023/A:1020832807958</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Rachmawati</w:t>
      </w:r>
      <w:proofErr w:type="spellEnd"/>
      <w:r w:rsidRPr="001310D2">
        <w:rPr>
          <w:color w:val="000000" w:themeColor="text1"/>
          <w:sz w:val="24"/>
          <w:szCs w:val="24"/>
          <w:lang w:val="en-US"/>
        </w:rPr>
        <w:t xml:space="preserve">, D., </w:t>
      </w:r>
      <w:proofErr w:type="spellStart"/>
      <w:r w:rsidRPr="001310D2">
        <w:rPr>
          <w:color w:val="000000" w:themeColor="text1"/>
          <w:sz w:val="24"/>
          <w:szCs w:val="24"/>
          <w:lang w:val="en-US"/>
        </w:rPr>
        <w:t>Hutabarat</w:t>
      </w:r>
      <w:proofErr w:type="spellEnd"/>
      <w:r w:rsidRPr="001310D2">
        <w:rPr>
          <w:color w:val="000000" w:themeColor="text1"/>
          <w:sz w:val="24"/>
          <w:szCs w:val="24"/>
          <w:lang w:val="en-US"/>
        </w:rPr>
        <w:t xml:space="preserve">, J., </w:t>
      </w:r>
      <w:proofErr w:type="spellStart"/>
      <w:r w:rsidRPr="001310D2">
        <w:rPr>
          <w:color w:val="000000" w:themeColor="text1"/>
          <w:sz w:val="24"/>
          <w:szCs w:val="24"/>
          <w:lang w:val="en-US"/>
        </w:rPr>
        <w:t>Samidjan</w:t>
      </w:r>
      <w:proofErr w:type="spellEnd"/>
      <w:r w:rsidRPr="001310D2">
        <w:rPr>
          <w:color w:val="000000" w:themeColor="text1"/>
          <w:sz w:val="24"/>
          <w:szCs w:val="24"/>
          <w:lang w:val="en-US"/>
        </w:rPr>
        <w:t xml:space="preserve">, I., </w:t>
      </w:r>
      <w:proofErr w:type="spellStart"/>
      <w:r w:rsidRPr="001310D2">
        <w:rPr>
          <w:color w:val="000000" w:themeColor="text1"/>
          <w:sz w:val="24"/>
          <w:szCs w:val="24"/>
          <w:lang w:val="en-US"/>
        </w:rPr>
        <w:t>Windarto</w:t>
      </w:r>
      <w:proofErr w:type="spellEnd"/>
      <w:r w:rsidRPr="001310D2">
        <w:rPr>
          <w:color w:val="000000" w:themeColor="text1"/>
          <w:sz w:val="24"/>
          <w:szCs w:val="24"/>
          <w:lang w:val="en-US"/>
        </w:rPr>
        <w:t xml:space="preserve">, S., 2019. The effects of papain enzyme-enriched diet on protease enzyme activities, feed efficiency, and growth of fingerlings of </w:t>
      </w:r>
      <w:proofErr w:type="spellStart"/>
      <w:r w:rsidRPr="001310D2">
        <w:rPr>
          <w:color w:val="000000" w:themeColor="text1"/>
          <w:sz w:val="24"/>
          <w:szCs w:val="24"/>
          <w:lang w:val="en-US"/>
        </w:rPr>
        <w:t>sangkuriang</w:t>
      </w:r>
      <w:proofErr w:type="spellEnd"/>
      <w:r w:rsidRPr="001310D2">
        <w:rPr>
          <w:color w:val="000000" w:themeColor="text1"/>
          <w:sz w:val="24"/>
          <w:szCs w:val="24"/>
          <w:lang w:val="en-US"/>
        </w:rPr>
        <w:t xml:space="preserve"> catfish (</w:t>
      </w:r>
      <w:proofErr w:type="spellStart"/>
      <w:r w:rsidRPr="001310D2">
        <w:rPr>
          <w:i/>
          <w:iCs/>
          <w:color w:val="000000" w:themeColor="text1"/>
          <w:sz w:val="24"/>
          <w:szCs w:val="24"/>
          <w:lang w:val="en-US"/>
        </w:rPr>
        <w:t>Clarias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gariepinus</w:t>
      </w:r>
      <w:proofErr w:type="spellEnd"/>
      <w:r w:rsidRPr="001310D2">
        <w:rPr>
          <w:color w:val="000000" w:themeColor="text1"/>
          <w:sz w:val="24"/>
          <w:szCs w:val="24"/>
          <w:lang w:val="en-US"/>
        </w:rPr>
        <w:t xml:space="preserve">) reared in tarpaulin pool. AACL </w:t>
      </w:r>
      <w:proofErr w:type="spellStart"/>
      <w:r w:rsidRPr="001310D2">
        <w:rPr>
          <w:color w:val="000000" w:themeColor="text1"/>
          <w:sz w:val="24"/>
          <w:szCs w:val="24"/>
          <w:lang w:val="en-US"/>
        </w:rPr>
        <w:t>Bioflux</w:t>
      </w:r>
      <w:proofErr w:type="spellEnd"/>
      <w:r w:rsidRPr="001310D2">
        <w:rPr>
          <w:color w:val="000000" w:themeColor="text1"/>
          <w:sz w:val="24"/>
          <w:szCs w:val="24"/>
          <w:lang w:val="en-US"/>
        </w:rPr>
        <w:t xml:space="preserve"> 12, 2177–2187.</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Ribeiro, L., </w:t>
      </w:r>
      <w:proofErr w:type="spellStart"/>
      <w:r w:rsidRPr="001310D2">
        <w:rPr>
          <w:color w:val="000000" w:themeColor="text1"/>
          <w:sz w:val="24"/>
          <w:szCs w:val="24"/>
          <w:lang w:val="en-US"/>
        </w:rPr>
        <w:t>Couto</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Olmedo</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Álvarez-Blázquez</w:t>
      </w:r>
      <w:proofErr w:type="spellEnd"/>
      <w:r w:rsidRPr="001310D2">
        <w:rPr>
          <w:color w:val="000000" w:themeColor="text1"/>
          <w:sz w:val="24"/>
          <w:szCs w:val="24"/>
          <w:lang w:val="en-US"/>
        </w:rPr>
        <w:t xml:space="preserve">, B., Linares, F., Valente, L.M.P., 2008. Digestive enzyme activity at different developmental stages of blackspot seabream, </w:t>
      </w:r>
      <w:proofErr w:type="spellStart"/>
      <w:r w:rsidRPr="001310D2">
        <w:rPr>
          <w:i/>
          <w:iCs/>
          <w:color w:val="000000" w:themeColor="text1"/>
          <w:sz w:val="24"/>
          <w:szCs w:val="24"/>
          <w:lang w:val="en-US"/>
        </w:rPr>
        <w:t>Pagellus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bogaraveo</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Brunnich</w:t>
      </w:r>
      <w:proofErr w:type="spellEnd"/>
      <w:r w:rsidRPr="001310D2">
        <w:rPr>
          <w:color w:val="000000" w:themeColor="text1"/>
          <w:sz w:val="24"/>
          <w:szCs w:val="24"/>
          <w:lang w:val="en-US"/>
        </w:rPr>
        <w:t xml:space="preserve"> 1768), in: Aquaculture Research. pp. 339–346. https://doi.org/10.1111/j.1365-2109.2007.01684.x</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Rico, A., </w:t>
      </w:r>
      <w:proofErr w:type="spellStart"/>
      <w:r w:rsidRPr="001310D2">
        <w:rPr>
          <w:color w:val="000000" w:themeColor="text1"/>
          <w:sz w:val="24"/>
          <w:szCs w:val="24"/>
          <w:lang w:val="en-US"/>
        </w:rPr>
        <w:t>Phu</w:t>
      </w:r>
      <w:proofErr w:type="spellEnd"/>
      <w:r w:rsidRPr="001310D2">
        <w:rPr>
          <w:color w:val="000000" w:themeColor="text1"/>
          <w:sz w:val="24"/>
          <w:szCs w:val="24"/>
          <w:lang w:val="en-US"/>
        </w:rPr>
        <w:t xml:space="preserve">, T.M., </w:t>
      </w:r>
      <w:proofErr w:type="spellStart"/>
      <w:r w:rsidRPr="001310D2">
        <w:rPr>
          <w:color w:val="000000" w:themeColor="text1"/>
          <w:sz w:val="24"/>
          <w:szCs w:val="24"/>
          <w:lang w:val="en-US"/>
        </w:rPr>
        <w:t>Satapornvanit</w:t>
      </w:r>
      <w:proofErr w:type="spellEnd"/>
      <w:r w:rsidRPr="001310D2">
        <w:rPr>
          <w:color w:val="000000" w:themeColor="text1"/>
          <w:sz w:val="24"/>
          <w:szCs w:val="24"/>
          <w:lang w:val="en-US"/>
        </w:rPr>
        <w:t xml:space="preserve">, K., Min, J., </w:t>
      </w:r>
      <w:proofErr w:type="spellStart"/>
      <w:r w:rsidRPr="001310D2">
        <w:rPr>
          <w:color w:val="000000" w:themeColor="text1"/>
          <w:sz w:val="24"/>
          <w:szCs w:val="24"/>
          <w:lang w:val="en-US"/>
        </w:rPr>
        <w:t>Shahabuddin</w:t>
      </w:r>
      <w:proofErr w:type="spellEnd"/>
      <w:r w:rsidRPr="001310D2">
        <w:rPr>
          <w:color w:val="000000" w:themeColor="text1"/>
          <w:sz w:val="24"/>
          <w:szCs w:val="24"/>
          <w:lang w:val="en-US"/>
        </w:rPr>
        <w:t xml:space="preserve">, A.M., </w:t>
      </w:r>
      <w:proofErr w:type="spellStart"/>
      <w:r w:rsidRPr="001310D2">
        <w:rPr>
          <w:color w:val="000000" w:themeColor="text1"/>
          <w:sz w:val="24"/>
          <w:szCs w:val="24"/>
          <w:lang w:val="en-US"/>
        </w:rPr>
        <w:t>Henriksson</w:t>
      </w:r>
      <w:proofErr w:type="spellEnd"/>
      <w:r w:rsidRPr="001310D2">
        <w:rPr>
          <w:color w:val="000000" w:themeColor="text1"/>
          <w:sz w:val="24"/>
          <w:szCs w:val="24"/>
          <w:lang w:val="en-US"/>
        </w:rPr>
        <w:t xml:space="preserve">, P.J.G., Murray, F.J., Little, D.C., </w:t>
      </w:r>
      <w:proofErr w:type="spellStart"/>
      <w:r w:rsidRPr="001310D2">
        <w:rPr>
          <w:color w:val="000000" w:themeColor="text1"/>
          <w:sz w:val="24"/>
          <w:szCs w:val="24"/>
          <w:lang w:val="en-US"/>
        </w:rPr>
        <w:t>Dalsgaard</w:t>
      </w:r>
      <w:proofErr w:type="spellEnd"/>
      <w:r w:rsidRPr="001310D2">
        <w:rPr>
          <w:color w:val="000000" w:themeColor="text1"/>
          <w:sz w:val="24"/>
          <w:szCs w:val="24"/>
          <w:lang w:val="en-US"/>
        </w:rPr>
        <w:t>, A., Van den Brink, P.J., 2013. Use of veterinary medicines, feed additives and probiotics in four major internationally traded aquaculture species farmed in Asia. Aquaculture 412–413, 231–243. https://doi.org/10.1016/j.aquaculture.2013.07.028</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Ringø</w:t>
      </w:r>
      <w:proofErr w:type="spellEnd"/>
      <w:r w:rsidRPr="001310D2">
        <w:rPr>
          <w:color w:val="000000" w:themeColor="text1"/>
          <w:sz w:val="24"/>
          <w:szCs w:val="24"/>
          <w:lang w:val="en-US"/>
        </w:rPr>
        <w:t xml:space="preserve">, E., </w:t>
      </w:r>
      <w:proofErr w:type="spellStart"/>
      <w:r w:rsidRPr="001310D2">
        <w:rPr>
          <w:color w:val="000000" w:themeColor="text1"/>
          <w:sz w:val="24"/>
          <w:szCs w:val="24"/>
          <w:lang w:val="en-US"/>
        </w:rPr>
        <w:t>Løvmo</w:t>
      </w:r>
      <w:proofErr w:type="spellEnd"/>
      <w:r w:rsidRPr="001310D2">
        <w:rPr>
          <w:color w:val="000000" w:themeColor="text1"/>
          <w:sz w:val="24"/>
          <w:szCs w:val="24"/>
          <w:lang w:val="en-US"/>
        </w:rPr>
        <w:t xml:space="preserve">, L., Kristiansen, M., Bakken, Y., Salinas, I., </w:t>
      </w:r>
      <w:proofErr w:type="spellStart"/>
      <w:r w:rsidRPr="001310D2">
        <w:rPr>
          <w:color w:val="000000" w:themeColor="text1"/>
          <w:sz w:val="24"/>
          <w:szCs w:val="24"/>
          <w:lang w:val="en-US"/>
        </w:rPr>
        <w:t>Myklebust</w:t>
      </w:r>
      <w:proofErr w:type="spellEnd"/>
      <w:r w:rsidRPr="001310D2">
        <w:rPr>
          <w:color w:val="000000" w:themeColor="text1"/>
          <w:sz w:val="24"/>
          <w:szCs w:val="24"/>
          <w:lang w:val="en-US"/>
        </w:rPr>
        <w:t xml:space="preserve">, R., Olsen, R.E., Mayhew, T.M., 2010. Lactic acid bacteria vs. pathogens in the gastrointestinal tract of fish: A review.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Res. https://doi.org/10.1111/j.1365-2109.2009.02339.x</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lastRenderedPageBreak/>
        <w:t>Rostika</w:t>
      </w:r>
      <w:proofErr w:type="spellEnd"/>
      <w:r w:rsidRPr="001310D2">
        <w:rPr>
          <w:color w:val="000000" w:themeColor="text1"/>
          <w:sz w:val="24"/>
          <w:szCs w:val="24"/>
          <w:lang w:val="en-US"/>
        </w:rPr>
        <w:t xml:space="preserve">, R., </w:t>
      </w:r>
      <w:proofErr w:type="spellStart"/>
      <w:r w:rsidRPr="001310D2">
        <w:rPr>
          <w:color w:val="000000" w:themeColor="text1"/>
          <w:sz w:val="24"/>
          <w:szCs w:val="24"/>
          <w:lang w:val="en-US"/>
        </w:rPr>
        <w:t>Nurhayati</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Buwono</w:t>
      </w:r>
      <w:proofErr w:type="spellEnd"/>
      <w:r w:rsidRPr="001310D2">
        <w:rPr>
          <w:color w:val="000000" w:themeColor="text1"/>
          <w:sz w:val="24"/>
          <w:szCs w:val="24"/>
          <w:lang w:val="en-US"/>
        </w:rPr>
        <w:t xml:space="preserve">, I.D., Rizal, A., </w:t>
      </w:r>
      <w:proofErr w:type="spellStart"/>
      <w:r w:rsidRPr="001310D2">
        <w:rPr>
          <w:color w:val="000000" w:themeColor="text1"/>
          <w:sz w:val="24"/>
          <w:szCs w:val="24"/>
          <w:lang w:val="en-US"/>
        </w:rPr>
        <w:t>Dewanti</w:t>
      </w:r>
      <w:proofErr w:type="spellEnd"/>
      <w:r w:rsidRPr="001310D2">
        <w:rPr>
          <w:color w:val="000000" w:themeColor="text1"/>
          <w:sz w:val="24"/>
          <w:szCs w:val="24"/>
          <w:lang w:val="en-US"/>
        </w:rPr>
        <w:t xml:space="preserve">, L.P., </w:t>
      </w:r>
      <w:proofErr w:type="spellStart"/>
      <w:r w:rsidRPr="001310D2">
        <w:rPr>
          <w:color w:val="000000" w:themeColor="text1"/>
          <w:sz w:val="24"/>
          <w:szCs w:val="24"/>
          <w:lang w:val="en-US"/>
        </w:rPr>
        <w:t>Maulana</w:t>
      </w:r>
      <w:proofErr w:type="spellEnd"/>
      <w:r w:rsidRPr="001310D2">
        <w:rPr>
          <w:color w:val="000000" w:themeColor="text1"/>
          <w:sz w:val="24"/>
          <w:szCs w:val="24"/>
          <w:lang w:val="en-US"/>
        </w:rPr>
        <w:t xml:space="preserve">, T., 2018. Papain and bromelain crude enzyme extract in commercial feed, effectiveness toward </w:t>
      </w:r>
      <w:proofErr w:type="spellStart"/>
      <w:r w:rsidRPr="001310D2">
        <w:rPr>
          <w:color w:val="000000" w:themeColor="text1"/>
          <w:sz w:val="24"/>
          <w:szCs w:val="24"/>
          <w:lang w:val="en-US"/>
        </w:rPr>
        <w:t>pisciculture</w:t>
      </w:r>
      <w:proofErr w:type="spellEnd"/>
      <w:r w:rsidRPr="001310D2">
        <w:rPr>
          <w:color w:val="000000" w:themeColor="text1"/>
          <w:sz w:val="24"/>
          <w:szCs w:val="24"/>
          <w:lang w:val="en-US"/>
        </w:rPr>
        <w:t xml:space="preserve"> production of striped catfish (</w:t>
      </w:r>
      <w:proofErr w:type="spellStart"/>
      <w:r w:rsidRPr="001310D2">
        <w:rPr>
          <w:i/>
          <w:iCs/>
          <w:color w:val="000000" w:themeColor="text1"/>
          <w:sz w:val="24"/>
          <w:szCs w:val="24"/>
          <w:lang w:val="en-US"/>
        </w:rPr>
        <w:t>Pangasianodon</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hypophthalmus</w:t>
      </w:r>
      <w:proofErr w:type="spellEnd"/>
      <w:r w:rsidRPr="001310D2">
        <w:rPr>
          <w:color w:val="000000" w:themeColor="text1"/>
          <w:sz w:val="24"/>
          <w:szCs w:val="24"/>
          <w:lang w:val="en-US"/>
        </w:rPr>
        <w:t xml:space="preserve">) in aquaculture facility. AACL </w:t>
      </w:r>
      <w:proofErr w:type="spellStart"/>
      <w:r w:rsidRPr="001310D2">
        <w:rPr>
          <w:color w:val="000000" w:themeColor="text1"/>
          <w:sz w:val="24"/>
          <w:szCs w:val="24"/>
          <w:lang w:val="en-US"/>
        </w:rPr>
        <w:t>Bioflux</w:t>
      </w:r>
      <w:proofErr w:type="spellEnd"/>
      <w:r w:rsidRPr="001310D2">
        <w:rPr>
          <w:color w:val="000000" w:themeColor="text1"/>
          <w:sz w:val="24"/>
          <w:szCs w:val="24"/>
          <w:lang w:val="en-US"/>
        </w:rPr>
        <w:t xml:space="preserve"> 11, 1598–1604.</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Ruas</w:t>
      </w:r>
      <w:proofErr w:type="spellEnd"/>
      <w:r w:rsidRPr="001310D2">
        <w:rPr>
          <w:color w:val="000000" w:themeColor="text1"/>
          <w:sz w:val="24"/>
          <w:szCs w:val="24"/>
          <w:lang w:val="en-US"/>
        </w:rPr>
        <w:t xml:space="preserve">, C.B.G., </w:t>
      </w:r>
      <w:proofErr w:type="spellStart"/>
      <w:r w:rsidRPr="001310D2">
        <w:rPr>
          <w:color w:val="000000" w:themeColor="text1"/>
          <w:sz w:val="24"/>
          <w:szCs w:val="24"/>
          <w:lang w:val="en-US"/>
        </w:rPr>
        <w:t>Carvalho</w:t>
      </w:r>
      <w:proofErr w:type="spellEnd"/>
      <w:r w:rsidRPr="001310D2">
        <w:rPr>
          <w:color w:val="000000" w:themeColor="text1"/>
          <w:sz w:val="24"/>
          <w:szCs w:val="24"/>
          <w:lang w:val="en-US"/>
        </w:rPr>
        <w:t xml:space="preserve">, C. dos S., de </w:t>
      </w:r>
      <w:proofErr w:type="spellStart"/>
      <w:r w:rsidRPr="001310D2">
        <w:rPr>
          <w:color w:val="000000" w:themeColor="text1"/>
          <w:sz w:val="24"/>
          <w:szCs w:val="24"/>
          <w:lang w:val="en-US"/>
        </w:rPr>
        <w:t>Araújo</w:t>
      </w:r>
      <w:proofErr w:type="spellEnd"/>
      <w:r w:rsidRPr="001310D2">
        <w:rPr>
          <w:color w:val="000000" w:themeColor="text1"/>
          <w:sz w:val="24"/>
          <w:szCs w:val="24"/>
          <w:lang w:val="en-US"/>
        </w:rPr>
        <w:t xml:space="preserve">, H.S.S., </w:t>
      </w:r>
      <w:proofErr w:type="spellStart"/>
      <w:r w:rsidRPr="001310D2">
        <w:rPr>
          <w:color w:val="000000" w:themeColor="text1"/>
          <w:sz w:val="24"/>
          <w:szCs w:val="24"/>
          <w:lang w:val="en-US"/>
        </w:rPr>
        <w:t>Espíndola</w:t>
      </w:r>
      <w:proofErr w:type="spellEnd"/>
      <w:r w:rsidRPr="001310D2">
        <w:rPr>
          <w:color w:val="000000" w:themeColor="text1"/>
          <w:sz w:val="24"/>
          <w:szCs w:val="24"/>
          <w:lang w:val="en-US"/>
        </w:rPr>
        <w:t xml:space="preserve">, E.L.G., </w:t>
      </w:r>
      <w:proofErr w:type="spellStart"/>
      <w:r w:rsidRPr="001310D2">
        <w:rPr>
          <w:color w:val="000000" w:themeColor="text1"/>
          <w:sz w:val="24"/>
          <w:szCs w:val="24"/>
          <w:lang w:val="en-US"/>
        </w:rPr>
        <w:t>Fernandes</w:t>
      </w:r>
      <w:proofErr w:type="spellEnd"/>
      <w:r w:rsidRPr="001310D2">
        <w:rPr>
          <w:color w:val="000000" w:themeColor="text1"/>
          <w:sz w:val="24"/>
          <w:szCs w:val="24"/>
          <w:lang w:val="en-US"/>
        </w:rPr>
        <w:t xml:space="preserve">, M.N., 2008. Oxidative stress biomarkers of exposure in the blood of cichlid species from a metal-contaminated river. </w:t>
      </w:r>
      <w:proofErr w:type="spellStart"/>
      <w:r w:rsidRPr="001310D2">
        <w:rPr>
          <w:color w:val="000000" w:themeColor="text1"/>
          <w:sz w:val="24"/>
          <w:szCs w:val="24"/>
          <w:lang w:val="en-US"/>
        </w:rPr>
        <w:t>Ecotoxicol</w:t>
      </w:r>
      <w:proofErr w:type="spellEnd"/>
      <w:r w:rsidRPr="001310D2">
        <w:rPr>
          <w:color w:val="000000" w:themeColor="text1"/>
          <w:sz w:val="24"/>
          <w:szCs w:val="24"/>
          <w:lang w:val="en-US"/>
        </w:rPr>
        <w:t xml:space="preserve">. Environ. </w:t>
      </w:r>
      <w:proofErr w:type="spellStart"/>
      <w:r w:rsidRPr="001310D2">
        <w:rPr>
          <w:color w:val="000000" w:themeColor="text1"/>
          <w:sz w:val="24"/>
          <w:szCs w:val="24"/>
          <w:lang w:val="en-US"/>
        </w:rPr>
        <w:t>Saf</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71</w:t>
      </w:r>
      <w:proofErr w:type="gramEnd"/>
      <w:r w:rsidRPr="001310D2">
        <w:rPr>
          <w:color w:val="000000" w:themeColor="text1"/>
          <w:sz w:val="24"/>
          <w:szCs w:val="24"/>
          <w:lang w:val="en-US"/>
        </w:rPr>
        <w:t>, 86–93. https://doi.org/10.1016/j.ecoenv.2007.08.018</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Sawant</w:t>
      </w:r>
      <w:proofErr w:type="spellEnd"/>
      <w:r w:rsidRPr="001310D2">
        <w:rPr>
          <w:color w:val="000000" w:themeColor="text1"/>
          <w:sz w:val="24"/>
          <w:szCs w:val="24"/>
          <w:lang w:val="en-US"/>
        </w:rPr>
        <w:t xml:space="preserve">, R., </w:t>
      </w:r>
      <w:proofErr w:type="spellStart"/>
      <w:r w:rsidRPr="001310D2">
        <w:rPr>
          <w:color w:val="000000" w:themeColor="text1"/>
          <w:sz w:val="24"/>
          <w:szCs w:val="24"/>
          <w:lang w:val="en-US"/>
        </w:rPr>
        <w:t>Nagendran</w:t>
      </w:r>
      <w:proofErr w:type="spellEnd"/>
      <w:r w:rsidRPr="001310D2">
        <w:rPr>
          <w:color w:val="000000" w:themeColor="text1"/>
          <w:sz w:val="24"/>
          <w:szCs w:val="24"/>
          <w:lang w:val="en-US"/>
        </w:rPr>
        <w:t>, S., 2014. Protease: an enzyme with multiple industrial applications. World J. Pharm. Pharm. Sci. 3, 568–579.</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Singh, P., </w:t>
      </w:r>
      <w:proofErr w:type="spellStart"/>
      <w:r w:rsidRPr="001310D2">
        <w:rPr>
          <w:color w:val="000000" w:themeColor="text1"/>
          <w:sz w:val="24"/>
          <w:szCs w:val="24"/>
          <w:lang w:val="en-US"/>
        </w:rPr>
        <w:t>Maqsood</w:t>
      </w:r>
      <w:proofErr w:type="spellEnd"/>
      <w:r w:rsidRPr="001310D2">
        <w:rPr>
          <w:color w:val="000000" w:themeColor="text1"/>
          <w:sz w:val="24"/>
          <w:szCs w:val="24"/>
          <w:lang w:val="en-US"/>
        </w:rPr>
        <w:t xml:space="preserve">, S., </w:t>
      </w:r>
      <w:proofErr w:type="spellStart"/>
      <w:r w:rsidRPr="001310D2">
        <w:rPr>
          <w:color w:val="000000" w:themeColor="text1"/>
          <w:sz w:val="24"/>
          <w:szCs w:val="24"/>
          <w:lang w:val="en-US"/>
        </w:rPr>
        <w:t>Samoon</w:t>
      </w:r>
      <w:proofErr w:type="spellEnd"/>
      <w:r w:rsidRPr="001310D2">
        <w:rPr>
          <w:color w:val="000000" w:themeColor="text1"/>
          <w:sz w:val="24"/>
          <w:szCs w:val="24"/>
          <w:lang w:val="en-US"/>
        </w:rPr>
        <w:t xml:space="preserve">, H., </w:t>
      </w:r>
      <w:proofErr w:type="spellStart"/>
      <w:r w:rsidRPr="001310D2">
        <w:rPr>
          <w:color w:val="000000" w:themeColor="text1"/>
          <w:sz w:val="24"/>
          <w:szCs w:val="24"/>
          <w:lang w:val="en-US"/>
        </w:rPr>
        <w:t>Phulia</w:t>
      </w:r>
      <w:proofErr w:type="spellEnd"/>
      <w:r w:rsidRPr="001310D2">
        <w:rPr>
          <w:color w:val="000000" w:themeColor="text1"/>
          <w:sz w:val="24"/>
          <w:szCs w:val="24"/>
          <w:lang w:val="en-US"/>
        </w:rPr>
        <w:t xml:space="preserve">, V., Danish, M., </w:t>
      </w:r>
      <w:proofErr w:type="spellStart"/>
      <w:r w:rsidRPr="001310D2">
        <w:rPr>
          <w:color w:val="000000" w:themeColor="text1"/>
          <w:sz w:val="24"/>
          <w:szCs w:val="24"/>
          <w:lang w:val="en-US"/>
        </w:rPr>
        <w:t>Chalal</w:t>
      </w:r>
      <w:proofErr w:type="spellEnd"/>
      <w:r w:rsidRPr="001310D2">
        <w:rPr>
          <w:color w:val="000000" w:themeColor="text1"/>
          <w:sz w:val="24"/>
          <w:szCs w:val="24"/>
          <w:lang w:val="en-US"/>
        </w:rPr>
        <w:t xml:space="preserve">, R.S., 2011. Exogenous supplementation of papain as growth promoter in diet of fingerlings of </w:t>
      </w:r>
      <w:proofErr w:type="spellStart"/>
      <w:r w:rsidRPr="001310D2">
        <w:rPr>
          <w:i/>
          <w:iCs/>
          <w:color w:val="000000" w:themeColor="text1"/>
          <w:sz w:val="24"/>
          <w:szCs w:val="24"/>
          <w:lang w:val="en-US"/>
        </w:rPr>
        <w:t>Cyprinus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carpio</w:t>
      </w:r>
      <w:proofErr w:type="spellEnd"/>
      <w:r w:rsidRPr="001310D2">
        <w:rPr>
          <w:color w:val="000000" w:themeColor="text1"/>
          <w:sz w:val="24"/>
          <w:szCs w:val="24"/>
          <w:lang w:val="en-US"/>
        </w:rPr>
        <w:t xml:space="preserve">. Int. </w:t>
      </w:r>
      <w:proofErr w:type="spellStart"/>
      <w:r w:rsidRPr="001310D2">
        <w:rPr>
          <w:color w:val="000000" w:themeColor="text1"/>
          <w:sz w:val="24"/>
          <w:szCs w:val="24"/>
          <w:lang w:val="en-US"/>
        </w:rPr>
        <w:t>Aquat</w:t>
      </w:r>
      <w:proofErr w:type="spellEnd"/>
      <w:r w:rsidRPr="001310D2">
        <w:rPr>
          <w:color w:val="000000" w:themeColor="text1"/>
          <w:sz w:val="24"/>
          <w:szCs w:val="24"/>
          <w:lang w:val="en-US"/>
        </w:rPr>
        <w:t>. Res. 3, 1–9.</w:t>
      </w:r>
    </w:p>
    <w:p w:rsidR="00E506A2" w:rsidRPr="001310D2" w:rsidRDefault="00E506A2">
      <w:pPr>
        <w:spacing w:after="140"/>
        <w:ind w:left="480" w:hanging="480"/>
        <w:rPr>
          <w:color w:val="000000" w:themeColor="text1"/>
          <w:sz w:val="24"/>
          <w:szCs w:val="24"/>
          <w:lang w:val="en-US"/>
        </w:rPr>
      </w:pPr>
      <w:proofErr w:type="spellStart"/>
      <w:r w:rsidRPr="001310D2">
        <w:rPr>
          <w:color w:val="000000" w:themeColor="text1"/>
          <w:sz w:val="24"/>
          <w:szCs w:val="24"/>
          <w:lang w:val="en-US"/>
        </w:rPr>
        <w:t>Siwicki</w:t>
      </w:r>
      <w:proofErr w:type="spellEnd"/>
      <w:r w:rsidRPr="001310D2">
        <w:rPr>
          <w:color w:val="000000" w:themeColor="text1"/>
          <w:sz w:val="24"/>
          <w:szCs w:val="24"/>
          <w:lang w:val="en-US"/>
        </w:rPr>
        <w:t xml:space="preserve">, A.K., Anderson, D.P., Rumsey, G.L., 1994. Dietary intake of </w:t>
      </w:r>
      <w:proofErr w:type="spellStart"/>
      <w:r w:rsidRPr="001310D2">
        <w:rPr>
          <w:color w:val="000000" w:themeColor="text1"/>
          <w:sz w:val="24"/>
          <w:szCs w:val="24"/>
          <w:lang w:val="en-US"/>
        </w:rPr>
        <w:t>immunostimulants</w:t>
      </w:r>
      <w:proofErr w:type="spellEnd"/>
      <w:r w:rsidRPr="001310D2">
        <w:rPr>
          <w:color w:val="000000" w:themeColor="text1"/>
          <w:sz w:val="24"/>
          <w:szCs w:val="24"/>
          <w:lang w:val="en-US"/>
        </w:rPr>
        <w:t xml:space="preserve"> by rainbow trout affects non-specific immunity and protection against </w:t>
      </w:r>
      <w:proofErr w:type="spellStart"/>
      <w:r w:rsidRPr="001310D2">
        <w:rPr>
          <w:color w:val="000000" w:themeColor="text1"/>
          <w:sz w:val="24"/>
          <w:szCs w:val="24"/>
          <w:lang w:val="en-US"/>
        </w:rPr>
        <w:t>furunculosis</w:t>
      </w:r>
      <w:proofErr w:type="spellEnd"/>
      <w:r w:rsidRPr="001310D2">
        <w:rPr>
          <w:color w:val="000000" w:themeColor="text1"/>
          <w:sz w:val="24"/>
          <w:szCs w:val="24"/>
          <w:lang w:val="en-US"/>
        </w:rPr>
        <w:t xml:space="preserve">. Vet. </w:t>
      </w:r>
      <w:proofErr w:type="spellStart"/>
      <w:r w:rsidRPr="001310D2">
        <w:rPr>
          <w:color w:val="000000" w:themeColor="text1"/>
          <w:sz w:val="24"/>
          <w:szCs w:val="24"/>
          <w:lang w:val="en-US"/>
        </w:rPr>
        <w:t>Immunol</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Immunopathol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41</w:t>
      </w:r>
      <w:proofErr w:type="gramEnd"/>
      <w:r w:rsidRPr="001310D2">
        <w:rPr>
          <w:color w:val="000000" w:themeColor="text1"/>
          <w:sz w:val="24"/>
          <w:szCs w:val="24"/>
          <w:lang w:val="en-US"/>
        </w:rPr>
        <w:t>, 125–139. https://doi.org/10.1016/0165-</w:t>
      </w:r>
      <w:proofErr w:type="gramStart"/>
      <w:r w:rsidRPr="001310D2">
        <w:rPr>
          <w:color w:val="000000" w:themeColor="text1"/>
          <w:sz w:val="24"/>
          <w:szCs w:val="24"/>
          <w:lang w:val="en-US"/>
        </w:rPr>
        <w:t>2427(</w:t>
      </w:r>
      <w:proofErr w:type="gramEnd"/>
      <w:r w:rsidRPr="001310D2">
        <w:rPr>
          <w:color w:val="000000" w:themeColor="text1"/>
          <w:sz w:val="24"/>
          <w:szCs w:val="24"/>
          <w:lang w:val="en-US"/>
        </w:rPr>
        <w:t>94)90062-0</w:t>
      </w:r>
    </w:p>
    <w:p w:rsidR="00E506A2" w:rsidRPr="001310D2" w:rsidRDefault="00E506A2">
      <w:pPr>
        <w:spacing w:after="140"/>
        <w:ind w:left="480" w:hanging="480"/>
        <w:jc w:val="both"/>
        <w:rPr>
          <w:color w:val="000000" w:themeColor="text1"/>
          <w:sz w:val="24"/>
          <w:szCs w:val="24"/>
          <w:lang w:val="en-US"/>
        </w:rPr>
      </w:pPr>
      <w:r w:rsidRPr="001310D2">
        <w:rPr>
          <w:color w:val="000000" w:themeColor="text1"/>
          <w:sz w:val="24"/>
          <w:szCs w:val="24"/>
          <w:lang w:val="en-US"/>
        </w:rPr>
        <w:t xml:space="preserve">Smirnov, A., </w:t>
      </w:r>
      <w:proofErr w:type="spellStart"/>
      <w:r w:rsidRPr="001310D2">
        <w:rPr>
          <w:color w:val="000000" w:themeColor="text1"/>
          <w:sz w:val="24"/>
          <w:szCs w:val="24"/>
          <w:lang w:val="en-US"/>
        </w:rPr>
        <w:t>Sklan</w:t>
      </w:r>
      <w:proofErr w:type="spellEnd"/>
      <w:r w:rsidRPr="001310D2">
        <w:rPr>
          <w:color w:val="000000" w:themeColor="text1"/>
          <w:sz w:val="24"/>
          <w:szCs w:val="24"/>
          <w:lang w:val="en-US"/>
        </w:rPr>
        <w:t xml:space="preserve">, D., </w:t>
      </w:r>
      <w:proofErr w:type="spellStart"/>
      <w:r w:rsidRPr="001310D2">
        <w:rPr>
          <w:color w:val="000000" w:themeColor="text1"/>
          <w:sz w:val="24"/>
          <w:szCs w:val="24"/>
          <w:lang w:val="en-US"/>
        </w:rPr>
        <w:t>Uni</w:t>
      </w:r>
      <w:proofErr w:type="spellEnd"/>
      <w:r w:rsidRPr="001310D2">
        <w:rPr>
          <w:color w:val="000000" w:themeColor="text1"/>
          <w:sz w:val="24"/>
          <w:szCs w:val="24"/>
          <w:lang w:val="en-US"/>
        </w:rPr>
        <w:t xml:space="preserve">, Z., 2004. Mucin Dynamics in the Chick Small Intestine </w:t>
      </w:r>
      <w:proofErr w:type="gramStart"/>
      <w:r w:rsidRPr="001310D2">
        <w:rPr>
          <w:color w:val="000000" w:themeColor="text1"/>
          <w:sz w:val="24"/>
          <w:szCs w:val="24"/>
          <w:lang w:val="en-US"/>
        </w:rPr>
        <w:t>Are Altered</w:t>
      </w:r>
      <w:proofErr w:type="gramEnd"/>
      <w:r w:rsidRPr="001310D2">
        <w:rPr>
          <w:color w:val="000000" w:themeColor="text1"/>
          <w:sz w:val="24"/>
          <w:szCs w:val="24"/>
          <w:lang w:val="en-US"/>
        </w:rPr>
        <w:t xml:space="preserve"> by Starvation. J. </w:t>
      </w:r>
      <w:proofErr w:type="spellStart"/>
      <w:r w:rsidRPr="001310D2">
        <w:rPr>
          <w:color w:val="000000" w:themeColor="text1"/>
          <w:sz w:val="24"/>
          <w:szCs w:val="24"/>
          <w:lang w:val="en-US"/>
        </w:rPr>
        <w:t>Nutr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134</w:t>
      </w:r>
      <w:proofErr w:type="gramEnd"/>
      <w:r w:rsidRPr="001310D2">
        <w:rPr>
          <w:color w:val="000000" w:themeColor="text1"/>
          <w:sz w:val="24"/>
          <w:szCs w:val="24"/>
          <w:lang w:val="en-US"/>
        </w:rPr>
        <w:t>, 736–742. https://doi.org/10.1093/jn/134.4.736</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 xml:space="preserve">Song, H.L., Tan, B.P., Chi, S.Y., Liu, Y., Chowdhury, M.A.K., Dong, X.H., 2017. The effects of a dietary protease-complex on performance, digestive and immune enzyme activity, and disease resistance of </w:t>
      </w:r>
      <w:proofErr w:type="spellStart"/>
      <w:r w:rsidRPr="001310D2">
        <w:rPr>
          <w:i/>
          <w:iCs/>
          <w:color w:val="000000" w:themeColor="text1"/>
          <w:sz w:val="24"/>
          <w:szCs w:val="24"/>
          <w:lang w:val="en-US"/>
        </w:rPr>
        <w:t>Litopenaeus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vannamei</w:t>
      </w:r>
      <w:proofErr w:type="spellEnd"/>
      <w:r w:rsidRPr="001310D2">
        <w:rPr>
          <w:color w:val="000000" w:themeColor="text1"/>
          <w:sz w:val="24"/>
          <w:szCs w:val="24"/>
          <w:lang w:val="en-US"/>
        </w:rPr>
        <w:t xml:space="preserve"> fed high plant protein diets.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Res. 48, 2550–2560. https://doi.org/10.1111/are.13091</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Uzzau</w:t>
      </w:r>
      <w:proofErr w:type="spellEnd"/>
      <w:r w:rsidRPr="001310D2">
        <w:rPr>
          <w:color w:val="000000" w:themeColor="text1"/>
          <w:sz w:val="24"/>
          <w:szCs w:val="24"/>
          <w:lang w:val="en-US"/>
        </w:rPr>
        <w:t xml:space="preserve">, S., </w:t>
      </w:r>
      <w:proofErr w:type="spellStart"/>
      <w:r w:rsidRPr="001310D2">
        <w:rPr>
          <w:color w:val="000000" w:themeColor="text1"/>
          <w:sz w:val="24"/>
          <w:szCs w:val="24"/>
          <w:lang w:val="en-US"/>
        </w:rPr>
        <w:t>Bossi</w:t>
      </w:r>
      <w:proofErr w:type="spellEnd"/>
      <w:r w:rsidRPr="001310D2">
        <w:rPr>
          <w:color w:val="000000" w:themeColor="text1"/>
          <w:sz w:val="24"/>
          <w:szCs w:val="24"/>
          <w:lang w:val="en-US"/>
        </w:rPr>
        <w:t>, L., Figueroa-</w:t>
      </w:r>
      <w:proofErr w:type="spellStart"/>
      <w:r w:rsidRPr="001310D2">
        <w:rPr>
          <w:color w:val="000000" w:themeColor="text1"/>
          <w:sz w:val="24"/>
          <w:szCs w:val="24"/>
          <w:lang w:val="en-US"/>
        </w:rPr>
        <w:t>Bossi</w:t>
      </w:r>
      <w:proofErr w:type="spellEnd"/>
      <w:r w:rsidRPr="001310D2">
        <w:rPr>
          <w:color w:val="000000" w:themeColor="text1"/>
          <w:sz w:val="24"/>
          <w:szCs w:val="24"/>
          <w:lang w:val="en-US"/>
        </w:rPr>
        <w:t xml:space="preserve">, N., 2002. Differential accumulation of Salmonella [Cu, Zn] superoxide </w:t>
      </w:r>
      <w:proofErr w:type="spellStart"/>
      <w:r w:rsidRPr="001310D2">
        <w:rPr>
          <w:color w:val="000000" w:themeColor="text1"/>
          <w:sz w:val="24"/>
          <w:szCs w:val="24"/>
          <w:lang w:val="en-US"/>
        </w:rPr>
        <w:t>dismutases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SodCI</w:t>
      </w:r>
      <w:proofErr w:type="spellEnd"/>
      <w:r w:rsidRPr="001310D2">
        <w:rPr>
          <w:color w:val="000000" w:themeColor="text1"/>
          <w:sz w:val="24"/>
          <w:szCs w:val="24"/>
          <w:lang w:val="en-US"/>
        </w:rPr>
        <w:t xml:space="preserve"> and </w:t>
      </w:r>
      <w:proofErr w:type="spellStart"/>
      <w:r w:rsidRPr="001310D2">
        <w:rPr>
          <w:color w:val="000000" w:themeColor="text1"/>
          <w:sz w:val="24"/>
          <w:szCs w:val="24"/>
          <w:lang w:val="en-US"/>
        </w:rPr>
        <w:t>SodCII</w:t>
      </w:r>
      <w:proofErr w:type="spellEnd"/>
      <w:r w:rsidRPr="001310D2">
        <w:rPr>
          <w:color w:val="000000" w:themeColor="text1"/>
          <w:sz w:val="24"/>
          <w:szCs w:val="24"/>
          <w:lang w:val="en-US"/>
        </w:rPr>
        <w:t xml:space="preserve"> in intracellular bacteria: Correlation with their relative contribution to pathogenicity. Mol. </w:t>
      </w:r>
      <w:proofErr w:type="spellStart"/>
      <w:r w:rsidRPr="001310D2">
        <w:rPr>
          <w:color w:val="000000" w:themeColor="text1"/>
          <w:sz w:val="24"/>
          <w:szCs w:val="24"/>
          <w:lang w:val="en-US"/>
        </w:rPr>
        <w:t>Microbiol</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46</w:t>
      </w:r>
      <w:proofErr w:type="gramEnd"/>
      <w:r w:rsidRPr="001310D2">
        <w:rPr>
          <w:color w:val="000000" w:themeColor="text1"/>
          <w:sz w:val="24"/>
          <w:szCs w:val="24"/>
          <w:lang w:val="en-US"/>
        </w:rPr>
        <w:t xml:space="preserve">, 147–156. </w:t>
      </w:r>
      <w:hyperlink r:id="rId7" w:history="1">
        <w:r w:rsidRPr="001310D2">
          <w:rPr>
            <w:rStyle w:val="Hyperlink"/>
            <w:color w:val="000000" w:themeColor="text1"/>
            <w:sz w:val="24"/>
            <w:szCs w:val="24"/>
            <w:u w:val="none"/>
            <w:lang w:val="en-US"/>
          </w:rPr>
          <w:t>https://doi.org/10.1046/j.1365-2958.2002.03145.x</w:t>
        </w:r>
      </w:hyperlink>
    </w:p>
    <w:p w:rsidR="00E506A2" w:rsidRPr="001310D2" w:rsidRDefault="00E506A2">
      <w:pPr>
        <w:spacing w:after="140" w:line="288" w:lineRule="auto"/>
        <w:ind w:left="480" w:hanging="480"/>
        <w:jc w:val="both"/>
        <w:rPr>
          <w:color w:val="000000" w:themeColor="text1"/>
          <w:lang w:val="en-US"/>
        </w:rPr>
      </w:pPr>
      <w:r w:rsidRPr="001310D2">
        <w:rPr>
          <w:color w:val="000000" w:themeColor="text1"/>
          <w:sz w:val="24"/>
          <w:szCs w:val="24"/>
          <w:lang w:val="en-US"/>
        </w:rPr>
        <w:t xml:space="preserve">Winkler, U.K., </w:t>
      </w:r>
      <w:proofErr w:type="spellStart"/>
      <w:r w:rsidRPr="001310D2">
        <w:rPr>
          <w:color w:val="000000" w:themeColor="text1"/>
          <w:sz w:val="24"/>
          <w:szCs w:val="24"/>
          <w:lang w:val="en-US"/>
        </w:rPr>
        <w:t>Stuckmann</w:t>
      </w:r>
      <w:proofErr w:type="spellEnd"/>
      <w:r w:rsidRPr="001310D2">
        <w:rPr>
          <w:color w:val="000000" w:themeColor="text1"/>
          <w:sz w:val="24"/>
          <w:szCs w:val="24"/>
          <w:lang w:val="en-US"/>
        </w:rPr>
        <w:t xml:space="preserve">, M. 1979. Glycogen, </w:t>
      </w:r>
      <w:proofErr w:type="spellStart"/>
      <w:r w:rsidRPr="001310D2">
        <w:rPr>
          <w:color w:val="000000" w:themeColor="text1"/>
          <w:sz w:val="24"/>
          <w:szCs w:val="24"/>
          <w:lang w:val="en-US"/>
        </w:rPr>
        <w:t>hyaluronate</w:t>
      </w:r>
      <w:proofErr w:type="spellEnd"/>
      <w:r w:rsidRPr="001310D2">
        <w:rPr>
          <w:color w:val="000000" w:themeColor="text1"/>
          <w:sz w:val="24"/>
          <w:szCs w:val="24"/>
          <w:lang w:val="en-US"/>
        </w:rPr>
        <w:t xml:space="preserve">, and some other polysaccharides greatly enhance the formation of exolipase by </w:t>
      </w:r>
      <w:proofErr w:type="spellStart"/>
      <w:r w:rsidRPr="001310D2">
        <w:rPr>
          <w:color w:val="000000" w:themeColor="text1"/>
          <w:sz w:val="24"/>
          <w:szCs w:val="24"/>
          <w:lang w:val="en-US"/>
        </w:rPr>
        <w:t>Serratia</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marcescens</w:t>
      </w:r>
      <w:proofErr w:type="spellEnd"/>
      <w:r w:rsidRPr="001310D2">
        <w:rPr>
          <w:color w:val="000000" w:themeColor="text1"/>
          <w:sz w:val="24"/>
          <w:szCs w:val="24"/>
          <w:lang w:val="en-US"/>
        </w:rPr>
        <w:t xml:space="preserve">. J. </w:t>
      </w:r>
      <w:proofErr w:type="spellStart"/>
      <w:r w:rsidRPr="001310D2">
        <w:rPr>
          <w:color w:val="000000" w:themeColor="text1"/>
          <w:sz w:val="24"/>
          <w:szCs w:val="24"/>
          <w:lang w:val="en-US"/>
        </w:rPr>
        <w:t>Bacteriol</w:t>
      </w:r>
      <w:proofErr w:type="spellEnd"/>
      <w:r w:rsidRPr="001310D2">
        <w:rPr>
          <w:color w:val="000000" w:themeColor="text1"/>
          <w:sz w:val="24"/>
          <w:szCs w:val="24"/>
          <w:lang w:val="en-US"/>
        </w:rPr>
        <w:t>. 138, 663–70.</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Wiszniewski</w:t>
      </w:r>
      <w:proofErr w:type="spellEnd"/>
      <w:r w:rsidRPr="001310D2">
        <w:rPr>
          <w:color w:val="000000" w:themeColor="text1"/>
          <w:sz w:val="24"/>
          <w:szCs w:val="24"/>
          <w:lang w:val="en-US"/>
        </w:rPr>
        <w:t xml:space="preserve">, G., </w:t>
      </w:r>
      <w:proofErr w:type="spellStart"/>
      <w:r w:rsidRPr="001310D2">
        <w:rPr>
          <w:color w:val="000000" w:themeColor="text1"/>
          <w:sz w:val="24"/>
          <w:szCs w:val="24"/>
          <w:lang w:val="en-US"/>
        </w:rPr>
        <w:t>Jarmołowicz</w:t>
      </w:r>
      <w:proofErr w:type="spellEnd"/>
      <w:r w:rsidRPr="001310D2">
        <w:rPr>
          <w:color w:val="000000" w:themeColor="text1"/>
          <w:sz w:val="24"/>
          <w:szCs w:val="24"/>
          <w:lang w:val="en-US"/>
        </w:rPr>
        <w:t xml:space="preserve">, S., Hassaan, M.S., </w:t>
      </w:r>
      <w:proofErr w:type="spellStart"/>
      <w:r w:rsidRPr="001310D2">
        <w:rPr>
          <w:color w:val="000000" w:themeColor="text1"/>
          <w:sz w:val="24"/>
          <w:szCs w:val="24"/>
          <w:lang w:val="en-US"/>
        </w:rPr>
        <w:t>Mohammady</w:t>
      </w:r>
      <w:proofErr w:type="spellEnd"/>
      <w:r w:rsidRPr="001310D2">
        <w:rPr>
          <w:color w:val="000000" w:themeColor="text1"/>
          <w:sz w:val="24"/>
          <w:szCs w:val="24"/>
          <w:lang w:val="en-US"/>
        </w:rPr>
        <w:t xml:space="preserve">, E.Y., </w:t>
      </w:r>
      <w:proofErr w:type="spellStart"/>
      <w:r w:rsidRPr="001310D2">
        <w:rPr>
          <w:color w:val="000000" w:themeColor="text1"/>
          <w:sz w:val="24"/>
          <w:szCs w:val="24"/>
          <w:lang w:val="en-US"/>
        </w:rPr>
        <w:t>Soaudy</w:t>
      </w:r>
      <w:proofErr w:type="spellEnd"/>
      <w:r w:rsidRPr="001310D2">
        <w:rPr>
          <w:color w:val="000000" w:themeColor="text1"/>
          <w:sz w:val="24"/>
          <w:szCs w:val="24"/>
          <w:lang w:val="en-US"/>
        </w:rPr>
        <w:t xml:space="preserve">, M.R., </w:t>
      </w:r>
      <w:proofErr w:type="spellStart"/>
      <w:r w:rsidRPr="001310D2">
        <w:rPr>
          <w:color w:val="000000" w:themeColor="text1"/>
          <w:sz w:val="24"/>
          <w:szCs w:val="24"/>
          <w:lang w:val="en-US"/>
        </w:rPr>
        <w:t>Łuczyńska</w:t>
      </w:r>
      <w:proofErr w:type="spellEnd"/>
      <w:r w:rsidRPr="001310D2">
        <w:rPr>
          <w:color w:val="000000" w:themeColor="text1"/>
          <w:sz w:val="24"/>
          <w:szCs w:val="24"/>
          <w:lang w:val="en-US"/>
        </w:rPr>
        <w:t xml:space="preserve">, J., </w:t>
      </w:r>
      <w:proofErr w:type="spellStart"/>
      <w:r w:rsidRPr="001310D2">
        <w:rPr>
          <w:color w:val="000000" w:themeColor="text1"/>
          <w:sz w:val="24"/>
          <w:szCs w:val="24"/>
          <w:lang w:val="en-US"/>
        </w:rPr>
        <w:t>Tońska</w:t>
      </w:r>
      <w:proofErr w:type="spellEnd"/>
      <w:r w:rsidRPr="001310D2">
        <w:rPr>
          <w:color w:val="000000" w:themeColor="text1"/>
          <w:sz w:val="24"/>
          <w:szCs w:val="24"/>
          <w:lang w:val="en-US"/>
        </w:rPr>
        <w:t xml:space="preserve">, E., </w:t>
      </w:r>
      <w:proofErr w:type="spellStart"/>
      <w:r w:rsidRPr="001310D2">
        <w:rPr>
          <w:color w:val="000000" w:themeColor="text1"/>
          <w:sz w:val="24"/>
          <w:szCs w:val="24"/>
          <w:lang w:val="en-US"/>
        </w:rPr>
        <w:t>Terech</w:t>
      </w:r>
      <w:proofErr w:type="spellEnd"/>
      <w:r w:rsidRPr="001310D2">
        <w:rPr>
          <w:color w:val="000000" w:themeColor="text1"/>
          <w:sz w:val="24"/>
          <w:szCs w:val="24"/>
          <w:lang w:val="en-US"/>
        </w:rPr>
        <w:t xml:space="preserve">-Majewska, E., </w:t>
      </w:r>
      <w:proofErr w:type="spellStart"/>
      <w:r w:rsidRPr="001310D2">
        <w:rPr>
          <w:color w:val="000000" w:themeColor="text1"/>
          <w:sz w:val="24"/>
          <w:szCs w:val="24"/>
          <w:lang w:val="en-US"/>
        </w:rPr>
        <w:t>Ostaszewska</w:t>
      </w:r>
      <w:proofErr w:type="spellEnd"/>
      <w:r w:rsidRPr="001310D2">
        <w:rPr>
          <w:color w:val="000000" w:themeColor="text1"/>
          <w:sz w:val="24"/>
          <w:szCs w:val="24"/>
          <w:lang w:val="en-US"/>
        </w:rPr>
        <w:t xml:space="preserve">, T., </w:t>
      </w:r>
      <w:proofErr w:type="spellStart"/>
      <w:r w:rsidRPr="001310D2">
        <w:rPr>
          <w:color w:val="000000" w:themeColor="text1"/>
          <w:sz w:val="24"/>
          <w:szCs w:val="24"/>
          <w:lang w:val="en-US"/>
        </w:rPr>
        <w:t>Kamaszewski</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Skrobisz</w:t>
      </w:r>
      <w:proofErr w:type="spellEnd"/>
      <w:r w:rsidRPr="001310D2">
        <w:rPr>
          <w:color w:val="000000" w:themeColor="text1"/>
          <w:sz w:val="24"/>
          <w:szCs w:val="24"/>
          <w:lang w:val="en-US"/>
        </w:rPr>
        <w:t xml:space="preserve">, M., </w:t>
      </w:r>
      <w:proofErr w:type="spellStart"/>
      <w:r w:rsidRPr="001310D2">
        <w:rPr>
          <w:color w:val="000000" w:themeColor="text1"/>
          <w:sz w:val="24"/>
          <w:szCs w:val="24"/>
          <w:lang w:val="en-US"/>
        </w:rPr>
        <w:t>Adamski</w:t>
      </w:r>
      <w:proofErr w:type="spellEnd"/>
      <w:r w:rsidRPr="001310D2">
        <w:rPr>
          <w:color w:val="000000" w:themeColor="text1"/>
          <w:sz w:val="24"/>
          <w:szCs w:val="24"/>
          <w:lang w:val="en-US"/>
        </w:rPr>
        <w:t xml:space="preserve">, A., Schulz, P., </w:t>
      </w:r>
      <w:proofErr w:type="spellStart"/>
      <w:r w:rsidRPr="001310D2">
        <w:rPr>
          <w:color w:val="000000" w:themeColor="text1"/>
          <w:sz w:val="24"/>
          <w:szCs w:val="24"/>
          <w:lang w:val="en-US"/>
        </w:rPr>
        <w:t>Kaczorek</w:t>
      </w:r>
      <w:proofErr w:type="spellEnd"/>
      <w:r w:rsidRPr="001310D2">
        <w:rPr>
          <w:color w:val="000000" w:themeColor="text1"/>
          <w:sz w:val="24"/>
          <w:szCs w:val="24"/>
          <w:lang w:val="en-US"/>
        </w:rPr>
        <w:t xml:space="preserve">, E., </w:t>
      </w:r>
      <w:proofErr w:type="spellStart"/>
      <w:r w:rsidRPr="001310D2">
        <w:rPr>
          <w:color w:val="000000" w:themeColor="text1"/>
          <w:sz w:val="24"/>
          <w:szCs w:val="24"/>
          <w:lang w:val="en-US"/>
        </w:rPr>
        <w:t>Siwicki</w:t>
      </w:r>
      <w:proofErr w:type="spellEnd"/>
      <w:r w:rsidRPr="001310D2">
        <w:rPr>
          <w:color w:val="000000" w:themeColor="text1"/>
          <w:sz w:val="24"/>
          <w:szCs w:val="24"/>
          <w:lang w:val="en-US"/>
        </w:rPr>
        <w:t xml:space="preserve">, A., 2019. The use of bromelain as a feed additive in fish diets: Growth performance, intestinal morphology, digestive enzyme and immune response of juvenile </w:t>
      </w:r>
      <w:proofErr w:type="spellStart"/>
      <w:r w:rsidRPr="001310D2">
        <w:rPr>
          <w:color w:val="000000" w:themeColor="text1"/>
          <w:sz w:val="24"/>
          <w:szCs w:val="24"/>
          <w:lang w:val="en-US"/>
        </w:rPr>
        <w:t>Sterlet</w:t>
      </w:r>
      <w:proofErr w:type="spellEnd"/>
      <w:r w:rsidRPr="001310D2">
        <w:rPr>
          <w:color w:val="000000" w:themeColor="text1"/>
          <w:sz w:val="24"/>
          <w:szCs w:val="24"/>
          <w:lang w:val="en-US"/>
        </w:rPr>
        <w:t xml:space="preserve"> (</w:t>
      </w:r>
      <w:proofErr w:type="spellStart"/>
      <w:r w:rsidRPr="001310D2">
        <w:rPr>
          <w:i/>
          <w:iCs/>
          <w:color w:val="000000" w:themeColor="text1"/>
          <w:sz w:val="24"/>
          <w:szCs w:val="24"/>
          <w:lang w:val="en-US"/>
        </w:rPr>
        <w:t>Acipenser</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ruthenus</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Nutr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25</w:t>
      </w:r>
      <w:proofErr w:type="gramEnd"/>
      <w:r w:rsidRPr="001310D2">
        <w:rPr>
          <w:color w:val="000000" w:themeColor="text1"/>
          <w:sz w:val="24"/>
          <w:szCs w:val="24"/>
          <w:lang w:val="en-US"/>
        </w:rPr>
        <w:t>, 1289–1299. https://doi.org/10.1111/anu.12949</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Wong, M.H., Tang, L.Y., Kwok, F.S., 1996. The use of enzyme-digested soybean residue for feeding common carp. Biomed. Environ. Sci. 9, 418–423.</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en-US"/>
        </w:rPr>
        <w:t>Wu, J.J., Liu, W., Jiang, M., Zhou, Y., Wang, W.M., Wen, H., Liu, H., 2020. Beneficial effects of dietary exogenous protease on the growth, intestinal health and immunity of GIFT (</w:t>
      </w:r>
      <w:proofErr w:type="spellStart"/>
      <w:r w:rsidRPr="001310D2">
        <w:rPr>
          <w:i/>
          <w:iCs/>
          <w:color w:val="000000" w:themeColor="text1"/>
          <w:sz w:val="24"/>
          <w:szCs w:val="24"/>
          <w:lang w:val="en-US"/>
        </w:rPr>
        <w:t>Oreochromis</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niloticus</w:t>
      </w:r>
      <w:proofErr w:type="spellEnd"/>
      <w:r w:rsidRPr="001310D2">
        <w:rPr>
          <w:color w:val="000000" w:themeColor="text1"/>
          <w:sz w:val="24"/>
          <w:szCs w:val="24"/>
          <w:lang w:val="en-US"/>
        </w:rPr>
        <w:t xml:space="preserve">) fed plant-based diets. </w:t>
      </w:r>
      <w:proofErr w:type="spellStart"/>
      <w:r w:rsidRPr="001310D2">
        <w:rPr>
          <w:color w:val="000000" w:themeColor="text1"/>
          <w:sz w:val="24"/>
          <w:szCs w:val="24"/>
          <w:lang w:val="en-US"/>
        </w:rPr>
        <w:t>Aquac</w:t>
      </w:r>
      <w:proofErr w:type="spellEnd"/>
      <w:r w:rsidRPr="001310D2">
        <w:rPr>
          <w:color w:val="000000" w:themeColor="text1"/>
          <w:sz w:val="24"/>
          <w:szCs w:val="24"/>
          <w:lang w:val="en-US"/>
        </w:rPr>
        <w:t xml:space="preserve">. </w:t>
      </w:r>
      <w:proofErr w:type="spellStart"/>
      <w:r w:rsidRPr="001310D2">
        <w:rPr>
          <w:color w:val="000000" w:themeColor="text1"/>
          <w:sz w:val="24"/>
          <w:szCs w:val="24"/>
          <w:lang w:val="en-US"/>
        </w:rPr>
        <w:t>Nutr</w:t>
      </w:r>
      <w:proofErr w:type="spellEnd"/>
      <w:r w:rsidRPr="001310D2">
        <w:rPr>
          <w:color w:val="000000" w:themeColor="text1"/>
          <w:sz w:val="24"/>
          <w:szCs w:val="24"/>
          <w:lang w:val="en-US"/>
        </w:rPr>
        <w:t xml:space="preserve">. </w:t>
      </w:r>
      <w:proofErr w:type="gramStart"/>
      <w:r w:rsidRPr="001310D2">
        <w:rPr>
          <w:color w:val="000000" w:themeColor="text1"/>
          <w:sz w:val="24"/>
          <w:szCs w:val="24"/>
          <w:lang w:val="en-US"/>
        </w:rPr>
        <w:t>26</w:t>
      </w:r>
      <w:proofErr w:type="gramEnd"/>
      <w:r w:rsidRPr="001310D2">
        <w:rPr>
          <w:color w:val="000000" w:themeColor="text1"/>
          <w:sz w:val="24"/>
          <w:szCs w:val="24"/>
          <w:lang w:val="en-US"/>
        </w:rPr>
        <w:t>, 1822–1834. https://doi.org/10.1111/anu.13132</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en-US"/>
        </w:rPr>
        <w:lastRenderedPageBreak/>
        <w:t xml:space="preserve">Xu, J., Wu, P., Jiang, W.D., Liu, Y., Jiang, J., </w:t>
      </w:r>
      <w:proofErr w:type="spellStart"/>
      <w:r w:rsidRPr="001310D2">
        <w:rPr>
          <w:color w:val="000000" w:themeColor="text1"/>
          <w:sz w:val="24"/>
          <w:szCs w:val="24"/>
          <w:lang w:val="en-US"/>
        </w:rPr>
        <w:t>Kuang</w:t>
      </w:r>
      <w:proofErr w:type="spellEnd"/>
      <w:r w:rsidRPr="001310D2">
        <w:rPr>
          <w:color w:val="000000" w:themeColor="text1"/>
          <w:sz w:val="24"/>
          <w:szCs w:val="24"/>
          <w:lang w:val="en-US"/>
        </w:rPr>
        <w:t xml:space="preserve">, S.Y., Tang, L., Tang, W.N., Zhang, Y.A., Zhou, X.Q., Feng, L., 2016. Optimal dietary protein level improved growth, disease resistance, </w:t>
      </w:r>
      <w:proofErr w:type="gramStart"/>
      <w:r w:rsidRPr="001310D2">
        <w:rPr>
          <w:color w:val="000000" w:themeColor="text1"/>
          <w:sz w:val="24"/>
          <w:szCs w:val="24"/>
          <w:lang w:val="en-US"/>
        </w:rPr>
        <w:t>intestinal</w:t>
      </w:r>
      <w:proofErr w:type="gramEnd"/>
      <w:r w:rsidRPr="001310D2">
        <w:rPr>
          <w:color w:val="000000" w:themeColor="text1"/>
          <w:sz w:val="24"/>
          <w:szCs w:val="24"/>
          <w:lang w:val="en-US"/>
        </w:rPr>
        <w:t xml:space="preserve"> immune and physical barrier function of young grass carp (</w:t>
      </w:r>
      <w:proofErr w:type="spellStart"/>
      <w:r w:rsidRPr="001310D2">
        <w:rPr>
          <w:i/>
          <w:iCs/>
          <w:color w:val="000000" w:themeColor="text1"/>
          <w:sz w:val="24"/>
          <w:szCs w:val="24"/>
          <w:lang w:val="en-US"/>
        </w:rPr>
        <w:t>Ctenopharyngodon</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idella</w:t>
      </w:r>
      <w:proofErr w:type="spellEnd"/>
      <w:r w:rsidRPr="001310D2">
        <w:rPr>
          <w:color w:val="000000" w:themeColor="text1"/>
          <w:sz w:val="24"/>
          <w:szCs w:val="24"/>
          <w:lang w:val="en-US"/>
        </w:rPr>
        <w:t xml:space="preserve">). </w:t>
      </w:r>
      <w:r w:rsidRPr="001310D2">
        <w:rPr>
          <w:color w:val="000000" w:themeColor="text1"/>
          <w:sz w:val="24"/>
          <w:szCs w:val="24"/>
          <w:lang w:val="de-DE"/>
        </w:rPr>
        <w:t>Fish Shellfish Immunol. 55, 64–87. https://doi.org/10.1016/j.fsi.2016.05.021</w:t>
      </w:r>
    </w:p>
    <w:p w:rsidR="00E506A2" w:rsidRPr="001310D2" w:rsidRDefault="00E506A2">
      <w:pPr>
        <w:spacing w:after="140" w:line="288" w:lineRule="auto"/>
        <w:ind w:left="480" w:hanging="480"/>
        <w:jc w:val="both"/>
        <w:rPr>
          <w:color w:val="000000" w:themeColor="text1"/>
          <w:sz w:val="24"/>
          <w:szCs w:val="24"/>
          <w:lang w:val="de-DE"/>
        </w:rPr>
      </w:pPr>
      <w:r w:rsidRPr="001310D2">
        <w:rPr>
          <w:color w:val="000000" w:themeColor="text1"/>
          <w:sz w:val="24"/>
          <w:szCs w:val="24"/>
          <w:lang w:val="de-DE"/>
        </w:rPr>
        <w:t xml:space="preserve">Yang, C., Du, X., Hao, R., Wang, Q., Deng, Y., Sun, R., 2019a. </w:t>
      </w:r>
      <w:r w:rsidRPr="001310D2">
        <w:rPr>
          <w:color w:val="000000" w:themeColor="text1"/>
          <w:sz w:val="24"/>
          <w:szCs w:val="24"/>
          <w:lang w:val="en-US"/>
        </w:rPr>
        <w:t xml:space="preserve">Effect of vitamin D3 on immunity and antioxidant capacity of pearl oyster </w:t>
      </w:r>
      <w:proofErr w:type="spellStart"/>
      <w:r w:rsidRPr="001310D2">
        <w:rPr>
          <w:i/>
          <w:iCs/>
          <w:color w:val="000000" w:themeColor="text1"/>
          <w:sz w:val="24"/>
          <w:szCs w:val="24"/>
          <w:lang w:val="en-US"/>
        </w:rPr>
        <w:t>Pinctada</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fucata</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martensii</w:t>
      </w:r>
      <w:proofErr w:type="spellEnd"/>
      <w:r w:rsidRPr="001310D2">
        <w:rPr>
          <w:color w:val="000000" w:themeColor="text1"/>
          <w:sz w:val="24"/>
          <w:szCs w:val="24"/>
          <w:lang w:val="en-US"/>
        </w:rPr>
        <w:t xml:space="preserve"> after transplantation: Insights from LC–MS-based metabolomics analysis. </w:t>
      </w:r>
      <w:r w:rsidRPr="001310D2">
        <w:rPr>
          <w:color w:val="000000" w:themeColor="text1"/>
          <w:sz w:val="24"/>
          <w:szCs w:val="24"/>
          <w:lang w:val="de-DE"/>
        </w:rPr>
        <w:t>Fish Shellfish Immunol. 94, 271–279. https://doi.org/10.1016/j.fsi.2019.09.017</w:t>
      </w:r>
    </w:p>
    <w:p w:rsidR="00E506A2" w:rsidRPr="001310D2" w:rsidRDefault="00E506A2">
      <w:pPr>
        <w:spacing w:after="140" w:line="288" w:lineRule="auto"/>
        <w:ind w:left="480" w:hanging="480"/>
        <w:jc w:val="both"/>
        <w:rPr>
          <w:color w:val="000000" w:themeColor="text1"/>
          <w:sz w:val="24"/>
          <w:szCs w:val="24"/>
          <w:lang w:val="en-US"/>
        </w:rPr>
      </w:pPr>
      <w:r w:rsidRPr="001310D2">
        <w:rPr>
          <w:color w:val="000000" w:themeColor="text1"/>
          <w:sz w:val="24"/>
          <w:szCs w:val="24"/>
          <w:lang w:val="de-DE"/>
        </w:rPr>
        <w:t xml:space="preserve">Yang, C., Hao, R., Du, X., Wang, Q., Deng, Y., Sun, R., 2019b. </w:t>
      </w:r>
      <w:r w:rsidRPr="001310D2">
        <w:rPr>
          <w:color w:val="000000" w:themeColor="text1"/>
          <w:sz w:val="24"/>
          <w:szCs w:val="24"/>
          <w:lang w:val="en-US"/>
        </w:rPr>
        <w:t xml:space="preserve">Response to different dietary carbohydrate and protein levels of pearl oysters </w:t>
      </w:r>
      <w:r w:rsidRPr="001310D2">
        <w:rPr>
          <w:i/>
          <w:iCs/>
          <w:color w:val="000000" w:themeColor="text1"/>
          <w:sz w:val="24"/>
          <w:szCs w:val="24"/>
          <w:lang w:val="en-US"/>
        </w:rPr>
        <w:t>(</w:t>
      </w:r>
      <w:proofErr w:type="spellStart"/>
      <w:r w:rsidRPr="001310D2">
        <w:rPr>
          <w:i/>
          <w:iCs/>
          <w:color w:val="000000" w:themeColor="text1"/>
          <w:sz w:val="24"/>
          <w:szCs w:val="24"/>
          <w:lang w:val="en-US"/>
        </w:rPr>
        <w:t>Pinctada</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fucata</w:t>
      </w:r>
      <w:proofErr w:type="spellEnd"/>
      <w:r w:rsidRPr="001310D2">
        <w:rPr>
          <w:i/>
          <w:iCs/>
          <w:color w:val="000000" w:themeColor="text1"/>
          <w:sz w:val="24"/>
          <w:szCs w:val="24"/>
          <w:lang w:val="en-US"/>
        </w:rPr>
        <w:t xml:space="preserve"> </w:t>
      </w:r>
      <w:proofErr w:type="spellStart"/>
      <w:r w:rsidRPr="001310D2">
        <w:rPr>
          <w:i/>
          <w:iCs/>
          <w:color w:val="000000" w:themeColor="text1"/>
          <w:sz w:val="24"/>
          <w:szCs w:val="24"/>
          <w:lang w:val="en-US"/>
        </w:rPr>
        <w:t>martensii</w:t>
      </w:r>
      <w:proofErr w:type="spellEnd"/>
      <w:r w:rsidRPr="001310D2">
        <w:rPr>
          <w:color w:val="000000" w:themeColor="text1"/>
          <w:sz w:val="24"/>
          <w:szCs w:val="24"/>
          <w:lang w:val="en-US"/>
        </w:rPr>
        <w:t xml:space="preserve">) as revealed by GC–TOF/MS-based metabolomics. Sci. Total Environ. </w:t>
      </w:r>
      <w:proofErr w:type="gramStart"/>
      <w:r w:rsidRPr="001310D2">
        <w:rPr>
          <w:color w:val="000000" w:themeColor="text1"/>
          <w:sz w:val="24"/>
          <w:szCs w:val="24"/>
          <w:lang w:val="en-US"/>
        </w:rPr>
        <w:t>650</w:t>
      </w:r>
      <w:proofErr w:type="gramEnd"/>
      <w:r w:rsidRPr="001310D2">
        <w:rPr>
          <w:color w:val="000000" w:themeColor="text1"/>
          <w:sz w:val="24"/>
          <w:szCs w:val="24"/>
          <w:lang w:val="en-US"/>
        </w:rPr>
        <w:t>, 2614–2623. https://doi.org/10.1016/j.scitotenv.2018.10.023</w:t>
      </w:r>
    </w:p>
    <w:p w:rsidR="00E506A2" w:rsidRPr="001310D2" w:rsidRDefault="00E506A2">
      <w:pPr>
        <w:spacing w:after="140" w:line="288" w:lineRule="auto"/>
        <w:ind w:left="480" w:hanging="480"/>
        <w:jc w:val="both"/>
        <w:rPr>
          <w:color w:val="000000" w:themeColor="text1"/>
          <w:sz w:val="24"/>
          <w:szCs w:val="24"/>
          <w:lang w:val="en-US"/>
        </w:rPr>
      </w:pPr>
      <w:proofErr w:type="spellStart"/>
      <w:r w:rsidRPr="001310D2">
        <w:rPr>
          <w:color w:val="000000" w:themeColor="text1"/>
          <w:sz w:val="24"/>
          <w:szCs w:val="24"/>
          <w:lang w:val="en-US"/>
        </w:rPr>
        <w:t>Yogiraj</w:t>
      </w:r>
      <w:proofErr w:type="spellEnd"/>
      <w:r w:rsidRPr="001310D2">
        <w:rPr>
          <w:color w:val="000000" w:themeColor="text1"/>
          <w:sz w:val="24"/>
          <w:szCs w:val="24"/>
          <w:lang w:val="en-US"/>
        </w:rPr>
        <w:t xml:space="preserve">, V., </w:t>
      </w:r>
      <w:proofErr w:type="spellStart"/>
      <w:r w:rsidRPr="001310D2">
        <w:rPr>
          <w:color w:val="000000" w:themeColor="text1"/>
          <w:sz w:val="24"/>
          <w:szCs w:val="24"/>
          <w:lang w:val="en-US"/>
        </w:rPr>
        <w:t>Goyal</w:t>
      </w:r>
      <w:proofErr w:type="spellEnd"/>
      <w:r w:rsidRPr="001310D2">
        <w:rPr>
          <w:color w:val="000000" w:themeColor="text1"/>
          <w:sz w:val="24"/>
          <w:szCs w:val="24"/>
          <w:lang w:val="en-US"/>
        </w:rPr>
        <w:t xml:space="preserve">, P.K., Chauhan, C.S., </w:t>
      </w:r>
      <w:proofErr w:type="spellStart"/>
      <w:r w:rsidRPr="001310D2">
        <w:rPr>
          <w:color w:val="000000" w:themeColor="text1"/>
          <w:sz w:val="24"/>
          <w:szCs w:val="24"/>
          <w:lang w:val="en-US"/>
        </w:rPr>
        <w:t>Goyal</w:t>
      </w:r>
      <w:proofErr w:type="spellEnd"/>
      <w:r w:rsidRPr="001310D2">
        <w:rPr>
          <w:color w:val="000000" w:themeColor="text1"/>
          <w:sz w:val="24"/>
          <w:szCs w:val="24"/>
          <w:lang w:val="en-US"/>
        </w:rPr>
        <w:t>, A., Vyas, B., 2014</w:t>
      </w:r>
      <w:r w:rsidRPr="001310D2">
        <w:rPr>
          <w:i/>
          <w:iCs/>
          <w:color w:val="000000" w:themeColor="text1"/>
          <w:sz w:val="24"/>
          <w:szCs w:val="24"/>
          <w:lang w:val="en-US"/>
        </w:rPr>
        <w:t xml:space="preserve">. </w:t>
      </w:r>
      <w:proofErr w:type="spellStart"/>
      <w:r w:rsidRPr="001310D2">
        <w:rPr>
          <w:i/>
          <w:iCs/>
          <w:color w:val="000000" w:themeColor="text1"/>
          <w:sz w:val="24"/>
          <w:szCs w:val="24"/>
          <w:lang w:val="en-US"/>
        </w:rPr>
        <w:t>Carica</w:t>
      </w:r>
      <w:proofErr w:type="spellEnd"/>
      <w:r w:rsidRPr="001310D2">
        <w:rPr>
          <w:i/>
          <w:iCs/>
          <w:color w:val="000000" w:themeColor="text1"/>
          <w:sz w:val="24"/>
          <w:szCs w:val="24"/>
          <w:lang w:val="en-US"/>
        </w:rPr>
        <w:t xml:space="preserve"> papaya</w:t>
      </w:r>
      <w:r w:rsidRPr="001310D2">
        <w:rPr>
          <w:color w:val="000000" w:themeColor="text1"/>
          <w:sz w:val="24"/>
          <w:szCs w:val="24"/>
          <w:lang w:val="en-US"/>
        </w:rPr>
        <w:t xml:space="preserve"> Linn: an overview. Int. J. Herb. Med. 2, 1–8.</w:t>
      </w:r>
    </w:p>
    <w:p w:rsidR="00E506A2" w:rsidRPr="001310D2" w:rsidRDefault="00E506A2" w:rsidP="00E506A2">
      <w:pPr>
        <w:ind w:left="540" w:hanging="540"/>
        <w:jc w:val="both"/>
        <w:rPr>
          <w:color w:val="000000" w:themeColor="text1"/>
          <w:sz w:val="24"/>
          <w:szCs w:val="24"/>
          <w:lang w:val="en-US"/>
        </w:rPr>
      </w:pPr>
      <w:proofErr w:type="spellStart"/>
      <w:r w:rsidRPr="001310D2">
        <w:rPr>
          <w:color w:val="000000" w:themeColor="text1"/>
          <w:sz w:val="24"/>
          <w:szCs w:val="24"/>
          <w:lang w:val="en-US"/>
        </w:rPr>
        <w:t>Zawistowski</w:t>
      </w:r>
      <w:proofErr w:type="spellEnd"/>
      <w:r w:rsidRPr="001310D2">
        <w:rPr>
          <w:color w:val="000000" w:themeColor="text1"/>
          <w:sz w:val="24"/>
          <w:szCs w:val="24"/>
          <w:lang w:val="en-US"/>
        </w:rPr>
        <w:t xml:space="preserve">, S., 1986. Histological techniques, histology and the foundations of histopathology. PZWL, Warszawa 1–548. </w:t>
      </w:r>
    </w:p>
    <w:p w:rsidR="00E506A2" w:rsidRPr="001310D2" w:rsidRDefault="00E506A2">
      <w:pPr>
        <w:spacing w:before="240" w:after="240" w:line="480" w:lineRule="auto"/>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p>
    <w:p w:rsidR="00E506A2" w:rsidRPr="001310D2" w:rsidRDefault="00E506A2">
      <w:pPr>
        <w:spacing w:before="240" w:after="240" w:line="480" w:lineRule="auto"/>
        <w:jc w:val="both"/>
        <w:rPr>
          <w:color w:val="000000" w:themeColor="text1"/>
          <w:sz w:val="24"/>
          <w:szCs w:val="24"/>
          <w:lang w:val="en-US"/>
        </w:rPr>
      </w:pPr>
    </w:p>
    <w:p w:rsidR="000C0EBC" w:rsidRPr="001310D2" w:rsidRDefault="000C0EBC">
      <w:pPr>
        <w:spacing w:before="240" w:after="240" w:line="480" w:lineRule="auto"/>
        <w:jc w:val="both"/>
        <w:rPr>
          <w:color w:val="000000" w:themeColor="text1"/>
          <w:sz w:val="24"/>
          <w:szCs w:val="24"/>
          <w:lang w:val="en-US"/>
        </w:rPr>
      </w:pPr>
    </w:p>
    <w:p w:rsidR="000C0EBC" w:rsidRDefault="000C0EBC">
      <w:pPr>
        <w:spacing w:before="240" w:after="240" w:line="480" w:lineRule="auto"/>
        <w:jc w:val="both"/>
        <w:rPr>
          <w:color w:val="000000" w:themeColor="text1"/>
          <w:sz w:val="24"/>
          <w:szCs w:val="24"/>
          <w:lang w:val="en-US"/>
        </w:rPr>
      </w:pPr>
    </w:p>
    <w:p w:rsidR="001310D2" w:rsidRDefault="001310D2">
      <w:pPr>
        <w:spacing w:before="240" w:after="240" w:line="480" w:lineRule="auto"/>
        <w:jc w:val="both"/>
        <w:rPr>
          <w:color w:val="000000" w:themeColor="text1"/>
          <w:sz w:val="24"/>
          <w:szCs w:val="24"/>
          <w:lang w:val="en-US"/>
        </w:rPr>
      </w:pPr>
    </w:p>
    <w:p w:rsidR="001310D2" w:rsidRPr="001310D2" w:rsidRDefault="001310D2">
      <w:pPr>
        <w:spacing w:before="240" w:after="240" w:line="480" w:lineRule="auto"/>
        <w:jc w:val="both"/>
        <w:rPr>
          <w:color w:val="000000" w:themeColor="text1"/>
          <w:sz w:val="24"/>
          <w:szCs w:val="24"/>
          <w:lang w:val="en-US"/>
        </w:rPr>
      </w:pPr>
    </w:p>
    <w:p w:rsidR="000C0EBC" w:rsidRPr="001310D2" w:rsidRDefault="000C0EBC">
      <w:pPr>
        <w:spacing w:before="240" w:after="240" w:line="480" w:lineRule="auto"/>
        <w:jc w:val="both"/>
        <w:rPr>
          <w:color w:val="000000" w:themeColor="text1"/>
          <w:sz w:val="24"/>
          <w:szCs w:val="24"/>
          <w:lang w:val="en-US"/>
        </w:rPr>
      </w:pPr>
    </w:p>
    <w:p w:rsidR="000C0EBC" w:rsidRPr="00F372E4" w:rsidRDefault="000C0EBC" w:rsidP="00A43051">
      <w:pPr>
        <w:autoSpaceDE w:val="0"/>
        <w:ind w:left="1021" w:hanging="1021"/>
        <w:jc w:val="both"/>
        <w:rPr>
          <w:color w:val="FF0000"/>
          <w:sz w:val="24"/>
          <w:szCs w:val="24"/>
          <w:lang w:val="en-US"/>
        </w:rPr>
      </w:pPr>
      <w:r w:rsidRPr="001310D2">
        <w:rPr>
          <w:color w:val="000000" w:themeColor="text1"/>
          <w:sz w:val="24"/>
          <w:szCs w:val="24"/>
          <w:lang w:val="en-US"/>
        </w:rPr>
        <w:lastRenderedPageBreak/>
        <w:t xml:space="preserve">Table 1.  </w:t>
      </w:r>
      <w:r w:rsidR="00A43051" w:rsidRPr="008E3D0A">
        <w:rPr>
          <w:rFonts w:eastAsia="Times New Roman"/>
          <w:color w:val="FF0000"/>
          <w:sz w:val="24"/>
          <w:szCs w:val="24"/>
          <w:lang w:val="en-US" w:eastAsia="en-US"/>
        </w:rPr>
        <w:t xml:space="preserve">Effect of dietary </w:t>
      </w:r>
      <w:r w:rsidR="00A43051" w:rsidRPr="00F372E4">
        <w:rPr>
          <w:rFonts w:eastAsia="Times New Roman"/>
          <w:color w:val="FF0000"/>
          <w:sz w:val="24"/>
          <w:szCs w:val="24"/>
          <w:lang w:val="en-US" w:eastAsia="en-US"/>
        </w:rPr>
        <w:t xml:space="preserve">papain levels </w:t>
      </w:r>
      <w:r w:rsidR="00A43051" w:rsidRPr="00F372E4">
        <w:rPr>
          <w:color w:val="FF0000"/>
          <w:sz w:val="24"/>
          <w:szCs w:val="24"/>
        </w:rPr>
        <w:t>10 g kg</w:t>
      </w:r>
      <w:r w:rsidR="00A43051" w:rsidRPr="00F372E4">
        <w:rPr>
          <w:color w:val="FF0000"/>
          <w:sz w:val="24"/>
          <w:szCs w:val="24"/>
          <w:vertAlign w:val="superscript"/>
        </w:rPr>
        <w:t>-1</w:t>
      </w:r>
      <w:r w:rsidR="00A43051" w:rsidRPr="00F372E4">
        <w:rPr>
          <w:color w:val="FF0000"/>
          <w:sz w:val="24"/>
          <w:szCs w:val="24"/>
        </w:rPr>
        <w:t xml:space="preserve"> (P1) and 20 g kg</w:t>
      </w:r>
      <w:r w:rsidR="00A43051" w:rsidRPr="00F372E4">
        <w:rPr>
          <w:color w:val="FF0000"/>
          <w:sz w:val="24"/>
          <w:szCs w:val="24"/>
          <w:vertAlign w:val="superscript"/>
        </w:rPr>
        <w:t>-1</w:t>
      </w:r>
      <w:r w:rsidR="00A43051" w:rsidRPr="00F372E4">
        <w:rPr>
          <w:color w:val="FF0000"/>
          <w:sz w:val="24"/>
          <w:szCs w:val="24"/>
        </w:rPr>
        <w:t xml:space="preserve"> (P2) </w:t>
      </w:r>
      <w:r w:rsidR="00A43051" w:rsidRPr="00F372E4">
        <w:rPr>
          <w:color w:val="FF0000"/>
          <w:sz w:val="24"/>
          <w:szCs w:val="24"/>
          <w:lang w:val="en-US"/>
        </w:rPr>
        <w:t>r</w:t>
      </w:r>
      <w:r w:rsidRPr="00F372E4">
        <w:rPr>
          <w:color w:val="FF0000"/>
          <w:sz w:val="24"/>
          <w:szCs w:val="24"/>
          <w:lang w:val="en-US"/>
        </w:rPr>
        <w:t>earing parameters of sturgeon for 56 days (mean ± SD, n</w:t>
      </w:r>
      <w:r w:rsidR="00F372E4" w:rsidRPr="00F372E4">
        <w:rPr>
          <w:color w:val="FF0000"/>
          <w:sz w:val="24"/>
          <w:szCs w:val="24"/>
          <w:lang w:val="en-US"/>
        </w:rPr>
        <w:t xml:space="preserve"> </w:t>
      </w:r>
      <w:r w:rsidRPr="00F372E4">
        <w:rPr>
          <w:color w:val="FF0000"/>
          <w:sz w:val="24"/>
          <w:szCs w:val="24"/>
          <w:lang w:val="en-US"/>
        </w:rPr>
        <w:t>=</w:t>
      </w:r>
      <w:r w:rsidR="00F372E4" w:rsidRPr="00F372E4">
        <w:rPr>
          <w:color w:val="FF0000"/>
          <w:sz w:val="24"/>
          <w:szCs w:val="24"/>
          <w:lang w:val="en-US"/>
        </w:rPr>
        <w:t xml:space="preserve"> </w:t>
      </w:r>
      <w:r w:rsidRPr="00F372E4">
        <w:rPr>
          <w:color w:val="FF0000"/>
          <w:sz w:val="24"/>
          <w:szCs w:val="24"/>
          <w:lang w:val="en-US"/>
        </w:rPr>
        <w:t>30)</w:t>
      </w:r>
    </w:p>
    <w:tbl>
      <w:tblPr>
        <w:tblW w:w="5000" w:type="pct"/>
        <w:jc w:val="center"/>
        <w:tblLayout w:type="fixed"/>
        <w:tblCellMar>
          <w:left w:w="70" w:type="dxa"/>
          <w:right w:w="70" w:type="dxa"/>
        </w:tblCellMar>
        <w:tblLook w:val="00A0" w:firstRow="1" w:lastRow="0" w:firstColumn="1" w:lastColumn="0" w:noHBand="0" w:noVBand="0"/>
      </w:tblPr>
      <w:tblGrid>
        <w:gridCol w:w="4910"/>
        <w:gridCol w:w="1490"/>
        <w:gridCol w:w="1623"/>
        <w:gridCol w:w="1615"/>
      </w:tblGrid>
      <w:tr w:rsidR="001310D2" w:rsidRPr="001310D2" w:rsidTr="000C0EBC">
        <w:trPr>
          <w:trHeight w:val="255"/>
          <w:jc w:val="center"/>
        </w:trPr>
        <w:tc>
          <w:tcPr>
            <w:tcW w:w="4628" w:type="dxa"/>
            <w:vMerge w:val="restart"/>
            <w:tcBorders>
              <w:top w:val="single" w:sz="4" w:space="0" w:color="000000"/>
            </w:tcBorders>
            <w:vAlign w:val="bottom"/>
          </w:tcPr>
          <w:p w:rsidR="000C0EBC" w:rsidRPr="001310D2" w:rsidRDefault="000C0EBC" w:rsidP="000C0EBC">
            <w:pPr>
              <w:snapToGrid w:val="0"/>
              <w:spacing w:line="360" w:lineRule="auto"/>
              <w:jc w:val="both"/>
              <w:rPr>
                <w:color w:val="000000" w:themeColor="text1"/>
                <w:sz w:val="24"/>
                <w:szCs w:val="24"/>
                <w:lang w:val="en-US"/>
              </w:rPr>
            </w:pPr>
          </w:p>
        </w:tc>
        <w:tc>
          <w:tcPr>
            <w:tcW w:w="4456" w:type="dxa"/>
            <w:gridSpan w:val="3"/>
            <w:tcBorders>
              <w:top w:val="single" w:sz="4" w:space="0" w:color="000000"/>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Dietary treatment</w:t>
            </w:r>
          </w:p>
        </w:tc>
      </w:tr>
      <w:tr w:rsidR="001310D2" w:rsidRPr="001310D2" w:rsidTr="000C0EBC">
        <w:trPr>
          <w:trHeight w:val="285"/>
          <w:jc w:val="center"/>
        </w:trPr>
        <w:tc>
          <w:tcPr>
            <w:tcW w:w="4628" w:type="dxa"/>
            <w:vMerge/>
            <w:tcBorders>
              <w:top w:val="single" w:sz="4" w:space="0" w:color="000000"/>
            </w:tcBorders>
            <w:vAlign w:val="bottom"/>
          </w:tcPr>
          <w:p w:rsidR="000C0EBC" w:rsidRPr="001310D2" w:rsidRDefault="000C0EBC" w:rsidP="000C0EBC">
            <w:pPr>
              <w:rPr>
                <w:color w:val="000000" w:themeColor="text1"/>
                <w:sz w:val="24"/>
                <w:szCs w:val="24"/>
              </w:rPr>
            </w:pPr>
          </w:p>
        </w:tc>
        <w:tc>
          <w:tcPr>
            <w:tcW w:w="1404" w:type="dxa"/>
            <w:tcBorders>
              <w:top w:val="single" w:sz="4" w:space="0" w:color="000000"/>
              <w:bottom w:val="single" w:sz="4" w:space="0" w:color="000000"/>
            </w:tcBorders>
            <w:vAlign w:val="center"/>
          </w:tcPr>
          <w:p w:rsidR="000C0EBC" w:rsidRPr="001310D2" w:rsidRDefault="000C0EBC" w:rsidP="000C0EBC">
            <w:pPr>
              <w:spacing w:line="360" w:lineRule="auto"/>
              <w:jc w:val="both"/>
              <w:rPr>
                <w:bCs/>
                <w:color w:val="000000" w:themeColor="text1"/>
                <w:sz w:val="24"/>
                <w:szCs w:val="24"/>
              </w:rPr>
            </w:pPr>
            <w:r w:rsidRPr="001310D2">
              <w:rPr>
                <w:bCs/>
                <w:color w:val="000000" w:themeColor="text1"/>
                <w:sz w:val="24"/>
                <w:szCs w:val="24"/>
              </w:rPr>
              <w:t>C</w:t>
            </w:r>
          </w:p>
        </w:tc>
        <w:tc>
          <w:tcPr>
            <w:tcW w:w="1530" w:type="dxa"/>
            <w:tcBorders>
              <w:top w:val="single" w:sz="4" w:space="0" w:color="000000"/>
              <w:bottom w:val="single" w:sz="4" w:space="0" w:color="000000"/>
            </w:tcBorders>
            <w:vAlign w:val="center"/>
          </w:tcPr>
          <w:p w:rsidR="000C0EBC" w:rsidRPr="001310D2" w:rsidRDefault="000C0EBC" w:rsidP="000C0EBC">
            <w:pPr>
              <w:spacing w:line="360" w:lineRule="auto"/>
              <w:jc w:val="both"/>
              <w:rPr>
                <w:bCs/>
                <w:color w:val="000000" w:themeColor="text1"/>
                <w:sz w:val="24"/>
                <w:szCs w:val="24"/>
              </w:rPr>
            </w:pPr>
            <w:r w:rsidRPr="001310D2">
              <w:rPr>
                <w:bCs/>
                <w:color w:val="000000" w:themeColor="text1"/>
                <w:sz w:val="24"/>
                <w:szCs w:val="24"/>
              </w:rPr>
              <w:t>P1</w:t>
            </w:r>
          </w:p>
        </w:tc>
        <w:tc>
          <w:tcPr>
            <w:tcW w:w="1522" w:type="dxa"/>
            <w:tcBorders>
              <w:top w:val="single" w:sz="4" w:space="0" w:color="000000"/>
              <w:bottom w:val="single" w:sz="4" w:space="0" w:color="000000"/>
            </w:tcBorders>
            <w:vAlign w:val="center"/>
          </w:tcPr>
          <w:p w:rsidR="000C0EBC" w:rsidRPr="001310D2" w:rsidRDefault="000C0EBC" w:rsidP="000C0EBC">
            <w:pPr>
              <w:spacing w:line="360" w:lineRule="auto"/>
              <w:jc w:val="both"/>
              <w:rPr>
                <w:bCs/>
                <w:color w:val="000000" w:themeColor="text1"/>
                <w:sz w:val="24"/>
                <w:szCs w:val="24"/>
              </w:rPr>
            </w:pPr>
            <w:r w:rsidRPr="001310D2">
              <w:rPr>
                <w:bCs/>
                <w:color w:val="000000" w:themeColor="text1"/>
                <w:sz w:val="24"/>
                <w:szCs w:val="24"/>
              </w:rPr>
              <w:t>P2</w:t>
            </w:r>
          </w:p>
        </w:tc>
      </w:tr>
      <w:tr w:rsidR="001310D2" w:rsidRPr="001310D2" w:rsidTr="000C0EBC">
        <w:trPr>
          <w:trHeight w:val="285"/>
          <w:jc w:val="center"/>
        </w:trPr>
        <w:tc>
          <w:tcPr>
            <w:tcW w:w="4628" w:type="dxa"/>
            <w:tcBorders>
              <w:top w:val="single" w:sz="4" w:space="0" w:color="000000"/>
            </w:tcBorders>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Initial body length (cm fish</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tcBorders>
              <w:top w:val="single" w:sz="4" w:space="0" w:color="000000"/>
            </w:tcBorders>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21.16  ± 0.51</w:t>
            </w:r>
          </w:p>
        </w:tc>
        <w:tc>
          <w:tcPr>
            <w:tcW w:w="1530" w:type="dxa"/>
            <w:tcBorders>
              <w:top w:val="single" w:sz="4" w:space="0" w:color="000000"/>
            </w:tcBorders>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21.74  ± 0.39</w:t>
            </w:r>
          </w:p>
        </w:tc>
        <w:tc>
          <w:tcPr>
            <w:tcW w:w="1522" w:type="dxa"/>
            <w:tcBorders>
              <w:top w:val="single" w:sz="4" w:space="0" w:color="000000"/>
            </w:tcBorders>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20.99  ± 0.89</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Final body length (cm fish</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29.45  ± 0.37</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29.67  ± 0.53</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29.56  ± 0.43</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Initial body weight (g fish</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36.92 ± 1.41</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38.38 ± 3.05</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36.22 ± 1.03</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Final body weight (g fish</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99.73 ± 2.71</w:t>
            </w:r>
            <w:r w:rsidRPr="001310D2">
              <w:rPr>
                <w:color w:val="000000" w:themeColor="text1"/>
                <w:sz w:val="24"/>
                <w:szCs w:val="24"/>
                <w:vertAlign w:val="superscript"/>
              </w:rPr>
              <w:t>c</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107.07 ± 7.66</w:t>
            </w:r>
            <w:r w:rsidRPr="001310D2">
              <w:rPr>
                <w:color w:val="000000" w:themeColor="text1"/>
                <w:sz w:val="24"/>
                <w:szCs w:val="24"/>
                <w:vertAlign w:val="superscript"/>
              </w:rPr>
              <w:t>b</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111.98 ± 1.93</w:t>
            </w:r>
            <w:r w:rsidRPr="001310D2">
              <w:rPr>
                <w:color w:val="000000" w:themeColor="text1"/>
                <w:sz w:val="24"/>
                <w:szCs w:val="24"/>
                <w:vertAlign w:val="superscript"/>
              </w:rPr>
              <w:t>a</w:t>
            </w:r>
          </w:p>
        </w:tc>
      </w:tr>
      <w:tr w:rsidR="001310D2" w:rsidRPr="001310D2" w:rsidTr="000C0EBC">
        <w:trPr>
          <w:trHeight w:val="330"/>
          <w:jc w:val="center"/>
        </w:trPr>
        <w:tc>
          <w:tcPr>
            <w:tcW w:w="4628" w:type="dxa"/>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Daily growth rate (DGR; g day</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vAlign w:val="bottom"/>
          </w:tcPr>
          <w:p w:rsidR="000C0EBC" w:rsidRPr="001310D2" w:rsidRDefault="00F372E4" w:rsidP="000C0EBC">
            <w:pPr>
              <w:spacing w:line="360" w:lineRule="auto"/>
              <w:jc w:val="both"/>
              <w:rPr>
                <w:color w:val="000000" w:themeColor="text1"/>
                <w:sz w:val="24"/>
                <w:szCs w:val="24"/>
              </w:rPr>
            </w:pPr>
            <w:r>
              <w:rPr>
                <w:color w:val="000000" w:themeColor="text1"/>
                <w:sz w:val="24"/>
                <w:szCs w:val="24"/>
              </w:rPr>
              <w:t>1.12 ±  0.04</w:t>
            </w:r>
            <w:r w:rsidR="000C0EBC" w:rsidRPr="001310D2">
              <w:rPr>
                <w:color w:val="000000" w:themeColor="text1"/>
                <w:sz w:val="24"/>
                <w:szCs w:val="24"/>
                <w:vertAlign w:val="superscript"/>
              </w:rPr>
              <w:t>c</w:t>
            </w:r>
          </w:p>
        </w:tc>
        <w:tc>
          <w:tcPr>
            <w:tcW w:w="1530" w:type="dxa"/>
            <w:vAlign w:val="bottom"/>
          </w:tcPr>
          <w:p w:rsidR="000C0EBC" w:rsidRPr="001310D2" w:rsidRDefault="00F372E4" w:rsidP="000C0EBC">
            <w:pPr>
              <w:spacing w:line="360" w:lineRule="auto"/>
              <w:jc w:val="both"/>
              <w:rPr>
                <w:color w:val="000000" w:themeColor="text1"/>
                <w:sz w:val="24"/>
                <w:szCs w:val="24"/>
              </w:rPr>
            </w:pPr>
            <w:r>
              <w:rPr>
                <w:color w:val="000000" w:themeColor="text1"/>
                <w:sz w:val="24"/>
                <w:szCs w:val="24"/>
              </w:rPr>
              <w:t>1.23 ± 0.08</w:t>
            </w:r>
            <w:r w:rsidR="000C0EBC" w:rsidRPr="001310D2">
              <w:rPr>
                <w:color w:val="000000" w:themeColor="text1"/>
                <w:sz w:val="24"/>
                <w:szCs w:val="24"/>
                <w:vertAlign w:val="superscript"/>
              </w:rPr>
              <w:t>b</w:t>
            </w:r>
          </w:p>
        </w:tc>
        <w:tc>
          <w:tcPr>
            <w:tcW w:w="1522" w:type="dxa"/>
            <w:vAlign w:val="bottom"/>
          </w:tcPr>
          <w:p w:rsidR="000C0EBC" w:rsidRPr="001310D2" w:rsidRDefault="00F372E4" w:rsidP="000C0EBC">
            <w:pPr>
              <w:spacing w:line="360" w:lineRule="auto"/>
              <w:jc w:val="both"/>
              <w:rPr>
                <w:color w:val="000000" w:themeColor="text1"/>
                <w:sz w:val="24"/>
                <w:szCs w:val="24"/>
              </w:rPr>
            </w:pPr>
            <w:r>
              <w:rPr>
                <w:color w:val="000000" w:themeColor="text1"/>
                <w:sz w:val="24"/>
                <w:szCs w:val="24"/>
              </w:rPr>
              <w:t>1.35 ± 0.02</w:t>
            </w:r>
            <w:r w:rsidR="000C0EBC" w:rsidRPr="001310D2">
              <w:rPr>
                <w:color w:val="000000" w:themeColor="text1"/>
                <w:sz w:val="24"/>
                <w:szCs w:val="24"/>
                <w:vertAlign w:val="superscript"/>
              </w:rPr>
              <w:t>a</w:t>
            </w:r>
          </w:p>
        </w:tc>
      </w:tr>
      <w:tr w:rsidR="001310D2" w:rsidRPr="001310D2" w:rsidTr="000C0EBC">
        <w:trPr>
          <w:trHeight w:val="330"/>
          <w:jc w:val="center"/>
        </w:trPr>
        <w:tc>
          <w:tcPr>
            <w:tcW w:w="4628" w:type="dxa"/>
            <w:vAlign w:val="bottom"/>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Specific growth rate (SGR; % day</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1.77 ± 0.06</w:t>
            </w:r>
            <w:r w:rsidRPr="001310D2">
              <w:rPr>
                <w:color w:val="000000" w:themeColor="text1"/>
                <w:sz w:val="24"/>
                <w:szCs w:val="24"/>
                <w:vertAlign w:val="superscript"/>
              </w:rPr>
              <w:t>c</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1.83 ± 0.03</w:t>
            </w:r>
            <w:r w:rsidRPr="001310D2">
              <w:rPr>
                <w:color w:val="000000" w:themeColor="text1"/>
                <w:sz w:val="24"/>
                <w:szCs w:val="24"/>
                <w:vertAlign w:val="superscript"/>
              </w:rPr>
              <w:t>b</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2.02 ± 0.02</w:t>
            </w:r>
            <w:r w:rsidRPr="001310D2">
              <w:rPr>
                <w:color w:val="000000" w:themeColor="text1"/>
                <w:sz w:val="24"/>
                <w:szCs w:val="24"/>
                <w:vertAlign w:val="superscript"/>
              </w:rPr>
              <w:t>a</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Initial condition factor</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0.39 ± 0.018</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0.37 ± 0.02</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0.39 ± 0.04</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Final condition factor</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0.39 ± 0.01</w:t>
            </w:r>
            <w:r w:rsidRPr="001310D2">
              <w:rPr>
                <w:color w:val="000000" w:themeColor="text1"/>
                <w:sz w:val="24"/>
                <w:szCs w:val="24"/>
                <w:vertAlign w:val="superscript"/>
              </w:rPr>
              <w:t>b</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0.40 ± 0.011</w:t>
            </w:r>
            <w:r w:rsidRPr="001310D2">
              <w:rPr>
                <w:color w:val="000000" w:themeColor="text1"/>
                <w:sz w:val="24"/>
                <w:szCs w:val="24"/>
                <w:vertAlign w:val="superscript"/>
              </w:rPr>
              <w:t>a</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0.41 ± 0.01</w:t>
            </w:r>
            <w:r w:rsidRPr="001310D2">
              <w:rPr>
                <w:color w:val="000000" w:themeColor="text1"/>
                <w:sz w:val="24"/>
                <w:szCs w:val="24"/>
                <w:vertAlign w:val="superscript"/>
              </w:rPr>
              <w:t>a</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Feed conversion ratio (FCR)</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1.94 ± 0.07</w:t>
            </w:r>
            <w:r w:rsidRPr="001310D2">
              <w:rPr>
                <w:color w:val="000000" w:themeColor="text1"/>
                <w:sz w:val="24"/>
                <w:szCs w:val="24"/>
                <w:vertAlign w:val="superscript"/>
              </w:rPr>
              <w:t>a</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1.95 ± 0.03</w:t>
            </w:r>
            <w:r w:rsidRPr="001310D2">
              <w:rPr>
                <w:color w:val="000000" w:themeColor="text1"/>
                <w:sz w:val="24"/>
                <w:szCs w:val="24"/>
                <w:vertAlign w:val="superscript"/>
              </w:rPr>
              <w:t>a</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1.74 ± 0.02</w:t>
            </w:r>
            <w:r w:rsidRPr="001310D2">
              <w:rPr>
                <w:color w:val="000000" w:themeColor="text1"/>
                <w:sz w:val="24"/>
                <w:szCs w:val="24"/>
                <w:vertAlign w:val="superscript"/>
              </w:rPr>
              <w:t>b</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Protein efficiency ratio (PER)</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092 ± 0.03</w:t>
            </w:r>
            <w:r w:rsidRPr="001310D2">
              <w:rPr>
                <w:color w:val="000000" w:themeColor="text1"/>
                <w:sz w:val="24"/>
                <w:szCs w:val="24"/>
                <w:vertAlign w:val="superscript"/>
              </w:rPr>
              <w:t>b</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0.91 ± 0.03</w:t>
            </w:r>
            <w:r w:rsidRPr="001310D2">
              <w:rPr>
                <w:color w:val="000000" w:themeColor="text1"/>
                <w:sz w:val="24"/>
                <w:szCs w:val="24"/>
                <w:vertAlign w:val="superscript"/>
              </w:rPr>
              <w:t>b</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1.03 ± 0.01</w:t>
            </w:r>
            <w:r w:rsidRPr="001310D2">
              <w:rPr>
                <w:color w:val="000000" w:themeColor="text1"/>
                <w:sz w:val="24"/>
                <w:szCs w:val="24"/>
                <w:vertAlign w:val="superscript"/>
              </w:rPr>
              <w:t>a</w:t>
            </w:r>
          </w:p>
        </w:tc>
      </w:tr>
      <w:tr w:rsidR="001310D2" w:rsidRPr="001310D2" w:rsidTr="000C0EBC">
        <w:trPr>
          <w:trHeight w:val="285"/>
          <w:jc w:val="center"/>
        </w:trPr>
        <w:tc>
          <w:tcPr>
            <w:tcW w:w="4628" w:type="dxa"/>
            <w:vAlign w:val="bottom"/>
          </w:tcPr>
          <w:p w:rsidR="000C0EBC" w:rsidRPr="001310D2" w:rsidRDefault="000C0EBC" w:rsidP="000C0EBC">
            <w:pPr>
              <w:spacing w:line="360" w:lineRule="auto"/>
              <w:rPr>
                <w:color w:val="000000" w:themeColor="text1"/>
                <w:sz w:val="24"/>
                <w:szCs w:val="24"/>
              </w:rPr>
            </w:pPr>
            <w:proofErr w:type="spellStart"/>
            <w:r w:rsidRPr="001310D2">
              <w:rPr>
                <w:color w:val="000000" w:themeColor="text1"/>
                <w:sz w:val="24"/>
                <w:szCs w:val="24"/>
                <w:lang w:val="en-US"/>
              </w:rPr>
              <w:t>Viscerosomatic</w:t>
            </w:r>
            <w:proofErr w:type="spellEnd"/>
            <w:r w:rsidRPr="001310D2">
              <w:rPr>
                <w:color w:val="000000" w:themeColor="text1"/>
                <w:sz w:val="24"/>
                <w:szCs w:val="24"/>
                <w:lang w:val="en-US"/>
              </w:rPr>
              <w:t xml:space="preserve"> index </w:t>
            </w:r>
            <w:r w:rsidRPr="001310D2">
              <w:rPr>
                <w:color w:val="000000" w:themeColor="text1"/>
                <w:sz w:val="24"/>
                <w:szCs w:val="24"/>
              </w:rPr>
              <w:t>VSI (%)</w:t>
            </w:r>
          </w:p>
        </w:tc>
        <w:tc>
          <w:tcPr>
            <w:tcW w:w="1404"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5.59 ± 1.10</w:t>
            </w:r>
          </w:p>
        </w:tc>
        <w:tc>
          <w:tcPr>
            <w:tcW w:w="1530"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5.29 ± 0.91</w:t>
            </w:r>
          </w:p>
        </w:tc>
        <w:tc>
          <w:tcPr>
            <w:tcW w:w="1522" w:type="dxa"/>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5.51 ± 0.81</w:t>
            </w:r>
          </w:p>
        </w:tc>
      </w:tr>
      <w:tr w:rsidR="001310D2" w:rsidRPr="001310D2" w:rsidTr="000C0EBC">
        <w:trPr>
          <w:trHeight w:val="285"/>
          <w:jc w:val="center"/>
        </w:trPr>
        <w:tc>
          <w:tcPr>
            <w:tcW w:w="4628" w:type="dxa"/>
            <w:tcBorders>
              <w:bottom w:val="single" w:sz="4" w:space="0" w:color="000000"/>
            </w:tcBorders>
            <w:vAlign w:val="bottom"/>
          </w:tcPr>
          <w:p w:rsidR="000C0EBC" w:rsidRPr="001310D2" w:rsidRDefault="000C0EBC" w:rsidP="000C0EBC">
            <w:pPr>
              <w:spacing w:line="360" w:lineRule="auto"/>
              <w:rPr>
                <w:color w:val="000000" w:themeColor="text1"/>
                <w:sz w:val="24"/>
                <w:szCs w:val="24"/>
              </w:rPr>
            </w:pPr>
            <w:proofErr w:type="spellStart"/>
            <w:r w:rsidRPr="001310D2">
              <w:rPr>
                <w:color w:val="000000" w:themeColor="text1"/>
                <w:sz w:val="24"/>
                <w:szCs w:val="24"/>
                <w:lang w:val="en-US"/>
              </w:rPr>
              <w:t>Hepatosomatic</w:t>
            </w:r>
            <w:proofErr w:type="spellEnd"/>
            <w:r w:rsidRPr="001310D2">
              <w:rPr>
                <w:color w:val="000000" w:themeColor="text1"/>
                <w:sz w:val="24"/>
                <w:szCs w:val="24"/>
                <w:lang w:val="en-US"/>
              </w:rPr>
              <w:t xml:space="preserve"> index</w:t>
            </w:r>
            <w:r w:rsidRPr="001310D2">
              <w:rPr>
                <w:color w:val="000000" w:themeColor="text1"/>
                <w:sz w:val="24"/>
                <w:szCs w:val="24"/>
              </w:rPr>
              <w:t xml:space="preserve"> HSI (%)</w:t>
            </w:r>
          </w:p>
        </w:tc>
        <w:tc>
          <w:tcPr>
            <w:tcW w:w="1404" w:type="dxa"/>
            <w:tcBorders>
              <w:bottom w:val="single" w:sz="4" w:space="0" w:color="000000"/>
            </w:tcBorders>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0.92 ± 0.35</w:t>
            </w:r>
            <w:r w:rsidRPr="001310D2">
              <w:rPr>
                <w:color w:val="000000" w:themeColor="text1"/>
                <w:sz w:val="24"/>
                <w:szCs w:val="24"/>
                <w:vertAlign w:val="superscript"/>
              </w:rPr>
              <w:t>c</w:t>
            </w:r>
          </w:p>
        </w:tc>
        <w:tc>
          <w:tcPr>
            <w:tcW w:w="1530" w:type="dxa"/>
            <w:tcBorders>
              <w:bottom w:val="single" w:sz="4" w:space="0" w:color="000000"/>
            </w:tcBorders>
            <w:vAlign w:val="bottom"/>
          </w:tcPr>
          <w:p w:rsidR="000C0EBC" w:rsidRPr="001310D2" w:rsidRDefault="000C0EBC" w:rsidP="000C0EBC">
            <w:pPr>
              <w:spacing w:line="360" w:lineRule="auto"/>
              <w:jc w:val="both"/>
              <w:rPr>
                <w:color w:val="000000" w:themeColor="text1"/>
                <w:sz w:val="24"/>
                <w:szCs w:val="24"/>
              </w:rPr>
            </w:pPr>
            <w:r w:rsidRPr="001310D2">
              <w:rPr>
                <w:color w:val="000000" w:themeColor="text1"/>
                <w:sz w:val="24"/>
                <w:szCs w:val="24"/>
              </w:rPr>
              <w:t>1.16 ± 0.23</w:t>
            </w:r>
            <w:r w:rsidRPr="001310D2">
              <w:rPr>
                <w:color w:val="000000" w:themeColor="text1"/>
                <w:sz w:val="24"/>
                <w:szCs w:val="24"/>
                <w:vertAlign w:val="superscript"/>
              </w:rPr>
              <w:t>b</w:t>
            </w:r>
          </w:p>
        </w:tc>
        <w:tc>
          <w:tcPr>
            <w:tcW w:w="1522" w:type="dxa"/>
            <w:tcBorders>
              <w:bottom w:val="single" w:sz="4" w:space="0" w:color="000000"/>
            </w:tcBorders>
            <w:vAlign w:val="bottom"/>
          </w:tcPr>
          <w:p w:rsidR="000C0EBC" w:rsidRPr="001310D2" w:rsidRDefault="000C0EBC" w:rsidP="000C0EBC">
            <w:pPr>
              <w:keepNext/>
              <w:spacing w:line="360" w:lineRule="auto"/>
              <w:jc w:val="both"/>
              <w:rPr>
                <w:color w:val="000000" w:themeColor="text1"/>
                <w:sz w:val="24"/>
                <w:szCs w:val="24"/>
              </w:rPr>
            </w:pPr>
            <w:r w:rsidRPr="001310D2">
              <w:rPr>
                <w:color w:val="000000" w:themeColor="text1"/>
                <w:sz w:val="24"/>
                <w:szCs w:val="24"/>
              </w:rPr>
              <w:t>1.42 ± 0.50</w:t>
            </w:r>
            <w:r w:rsidRPr="001310D2">
              <w:rPr>
                <w:color w:val="000000" w:themeColor="text1"/>
                <w:sz w:val="24"/>
                <w:szCs w:val="24"/>
                <w:vertAlign w:val="superscript"/>
              </w:rPr>
              <w:t>a</w:t>
            </w:r>
          </w:p>
        </w:tc>
      </w:tr>
    </w:tbl>
    <w:p w:rsidR="000C0EBC" w:rsidRPr="001310D2" w:rsidRDefault="000C0EBC" w:rsidP="000C0EBC">
      <w:pPr>
        <w:rPr>
          <w:iCs/>
          <w:color w:val="000000" w:themeColor="text1"/>
          <w:sz w:val="24"/>
          <w:szCs w:val="24"/>
          <w:lang w:val="en-US"/>
        </w:rPr>
      </w:pPr>
      <w:r w:rsidRPr="001310D2">
        <w:rPr>
          <w:iCs/>
          <w:color w:val="000000" w:themeColor="text1"/>
          <w:sz w:val="24"/>
          <w:szCs w:val="24"/>
          <w:lang w:val="en-US"/>
        </w:rPr>
        <w:t>Means followed by different letters in the same row are significantly different (P &lt; 0.05).</w:t>
      </w:r>
    </w:p>
    <w:p w:rsidR="000C0EBC" w:rsidRPr="001310D2" w:rsidRDefault="000C0EBC" w:rsidP="000C0EBC">
      <w:pPr>
        <w:pStyle w:val="normal1"/>
        <w:spacing w:line="360" w:lineRule="auto"/>
        <w:ind w:left="-709" w:hanging="567"/>
        <w:jc w:val="both"/>
        <w:rPr>
          <w:iCs/>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1310D2" w:rsidRDefault="000C0EBC" w:rsidP="000C0EBC">
      <w:pPr>
        <w:pStyle w:val="normal1"/>
        <w:spacing w:line="360" w:lineRule="auto"/>
        <w:ind w:left="-709" w:hanging="567"/>
        <w:jc w:val="both"/>
        <w:rPr>
          <w:color w:val="000000" w:themeColor="text1"/>
          <w:sz w:val="24"/>
          <w:szCs w:val="24"/>
          <w:lang w:val="en-US"/>
        </w:rPr>
      </w:pPr>
    </w:p>
    <w:p w:rsidR="000C0EBC" w:rsidRPr="00F372E4" w:rsidRDefault="000C0EBC" w:rsidP="00A43051">
      <w:pPr>
        <w:autoSpaceDE w:val="0"/>
        <w:ind w:left="900" w:hanging="900"/>
        <w:jc w:val="both"/>
        <w:rPr>
          <w:color w:val="FF0000"/>
          <w:sz w:val="24"/>
          <w:szCs w:val="24"/>
          <w:lang w:val="en-US"/>
        </w:rPr>
      </w:pPr>
      <w:r w:rsidRPr="001310D2">
        <w:rPr>
          <w:color w:val="000000" w:themeColor="text1"/>
          <w:sz w:val="24"/>
          <w:szCs w:val="24"/>
          <w:lang w:val="en-US"/>
        </w:rPr>
        <w:lastRenderedPageBreak/>
        <w:t xml:space="preserve">Table 2. </w:t>
      </w:r>
      <w:r w:rsidR="00A43051" w:rsidRPr="008E3D0A">
        <w:rPr>
          <w:rFonts w:eastAsia="Times New Roman"/>
          <w:color w:val="FF0000"/>
          <w:sz w:val="24"/>
          <w:szCs w:val="24"/>
          <w:lang w:val="en-US" w:eastAsia="en-US"/>
        </w:rPr>
        <w:t xml:space="preserve">Effect of dietary </w:t>
      </w:r>
      <w:r w:rsidR="00A43051" w:rsidRPr="00F372E4">
        <w:rPr>
          <w:rFonts w:eastAsia="Times New Roman"/>
          <w:color w:val="FF0000"/>
          <w:sz w:val="24"/>
          <w:szCs w:val="24"/>
          <w:lang w:val="en-US" w:eastAsia="en-US"/>
        </w:rPr>
        <w:t xml:space="preserve">papain levels </w:t>
      </w:r>
      <w:r w:rsidR="00A43051" w:rsidRPr="00F372E4">
        <w:rPr>
          <w:color w:val="FF0000"/>
          <w:sz w:val="24"/>
          <w:szCs w:val="24"/>
        </w:rPr>
        <w:t>10 g kg</w:t>
      </w:r>
      <w:r w:rsidR="00A43051" w:rsidRPr="00F372E4">
        <w:rPr>
          <w:color w:val="FF0000"/>
          <w:sz w:val="24"/>
          <w:szCs w:val="24"/>
          <w:vertAlign w:val="superscript"/>
        </w:rPr>
        <w:t>-1</w:t>
      </w:r>
      <w:r w:rsidR="00A43051" w:rsidRPr="00F372E4">
        <w:rPr>
          <w:color w:val="FF0000"/>
          <w:sz w:val="24"/>
          <w:szCs w:val="24"/>
        </w:rPr>
        <w:t xml:space="preserve"> (P1) and 20 g kg</w:t>
      </w:r>
      <w:r w:rsidR="00A43051" w:rsidRPr="00F372E4">
        <w:rPr>
          <w:color w:val="FF0000"/>
          <w:sz w:val="24"/>
          <w:szCs w:val="24"/>
          <w:vertAlign w:val="superscript"/>
        </w:rPr>
        <w:t>-1</w:t>
      </w:r>
      <w:r w:rsidR="00A43051" w:rsidRPr="00F372E4">
        <w:rPr>
          <w:color w:val="FF0000"/>
          <w:sz w:val="24"/>
          <w:szCs w:val="24"/>
        </w:rPr>
        <w:t xml:space="preserve"> (P2) on </w:t>
      </w:r>
      <w:r w:rsidR="00A43051" w:rsidRPr="00F372E4">
        <w:rPr>
          <w:color w:val="FF0000"/>
          <w:sz w:val="24"/>
          <w:szCs w:val="24"/>
          <w:lang w:val="en-US"/>
        </w:rPr>
        <w:t>proximate</w:t>
      </w:r>
      <w:r w:rsidRPr="00F372E4">
        <w:rPr>
          <w:color w:val="FF0000"/>
          <w:sz w:val="24"/>
          <w:szCs w:val="24"/>
          <w:lang w:val="en-US"/>
        </w:rPr>
        <w:t xml:space="preserve"> composition (%) of sturgeon for 56 days (mean ± SD, n = 3)</w:t>
      </w:r>
    </w:p>
    <w:tbl>
      <w:tblPr>
        <w:tblW w:w="5000" w:type="pct"/>
        <w:tblInd w:w="70" w:type="dxa"/>
        <w:tblLayout w:type="fixed"/>
        <w:tblCellMar>
          <w:left w:w="70" w:type="dxa"/>
          <w:right w:w="70" w:type="dxa"/>
        </w:tblCellMar>
        <w:tblLook w:val="00A0" w:firstRow="1" w:lastRow="0" w:firstColumn="1" w:lastColumn="0" w:noHBand="0" w:noVBand="0"/>
      </w:tblPr>
      <w:tblGrid>
        <w:gridCol w:w="5085"/>
        <w:gridCol w:w="1414"/>
        <w:gridCol w:w="1523"/>
        <w:gridCol w:w="1616"/>
      </w:tblGrid>
      <w:tr w:rsidR="001310D2" w:rsidRPr="001310D2" w:rsidTr="000C0EBC">
        <w:trPr>
          <w:trHeight w:val="300"/>
        </w:trPr>
        <w:tc>
          <w:tcPr>
            <w:tcW w:w="4793" w:type="dxa"/>
            <w:tcBorders>
              <w:top w:val="single" w:sz="4" w:space="0" w:color="000000"/>
            </w:tcBorders>
            <w:vAlign w:val="bottom"/>
          </w:tcPr>
          <w:p w:rsidR="000C0EBC" w:rsidRPr="001310D2" w:rsidRDefault="000C0EBC" w:rsidP="000C0EBC">
            <w:pPr>
              <w:snapToGrid w:val="0"/>
              <w:spacing w:line="360" w:lineRule="auto"/>
              <w:rPr>
                <w:color w:val="000000" w:themeColor="text1"/>
                <w:sz w:val="24"/>
                <w:szCs w:val="24"/>
                <w:lang w:val="en-US"/>
              </w:rPr>
            </w:pPr>
          </w:p>
        </w:tc>
        <w:tc>
          <w:tcPr>
            <w:tcW w:w="4291" w:type="dxa"/>
            <w:gridSpan w:val="3"/>
            <w:tcBorders>
              <w:top w:val="single" w:sz="4" w:space="0" w:color="000000"/>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Dietary treatment</w:t>
            </w:r>
          </w:p>
        </w:tc>
      </w:tr>
      <w:tr w:rsidR="001310D2" w:rsidRPr="001310D2" w:rsidTr="000C0EBC">
        <w:trPr>
          <w:trHeight w:val="300"/>
        </w:trPr>
        <w:tc>
          <w:tcPr>
            <w:tcW w:w="4793" w:type="dxa"/>
            <w:tcBorders>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rPr>
            </w:pPr>
          </w:p>
        </w:tc>
        <w:tc>
          <w:tcPr>
            <w:tcW w:w="1333" w:type="dxa"/>
            <w:tcBorders>
              <w:top w:val="single" w:sz="4" w:space="0" w:color="000000"/>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C</w:t>
            </w:r>
          </w:p>
        </w:tc>
        <w:tc>
          <w:tcPr>
            <w:tcW w:w="1435" w:type="dxa"/>
            <w:tcBorders>
              <w:top w:val="single" w:sz="4" w:space="0" w:color="000000"/>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P 1</w:t>
            </w:r>
          </w:p>
        </w:tc>
        <w:tc>
          <w:tcPr>
            <w:tcW w:w="1523" w:type="dxa"/>
            <w:tcBorders>
              <w:top w:val="single" w:sz="4" w:space="0" w:color="000000"/>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P 2</w:t>
            </w:r>
          </w:p>
        </w:tc>
      </w:tr>
      <w:tr w:rsidR="001310D2" w:rsidRPr="001310D2" w:rsidTr="000C0EBC">
        <w:trPr>
          <w:trHeight w:val="176"/>
        </w:trPr>
        <w:tc>
          <w:tcPr>
            <w:tcW w:w="4793" w:type="dxa"/>
            <w:tcBorders>
              <w:top w:val="single" w:sz="4" w:space="0" w:color="000000"/>
            </w:tcBorders>
            <w:vAlign w:val="bottom"/>
          </w:tcPr>
          <w:p w:rsidR="000C0EBC" w:rsidRPr="001310D2" w:rsidRDefault="000C0EBC" w:rsidP="000C0EBC">
            <w:pPr>
              <w:spacing w:line="360" w:lineRule="auto"/>
              <w:ind w:left="284" w:hanging="284"/>
              <w:rPr>
                <w:color w:val="000000" w:themeColor="text1"/>
                <w:sz w:val="24"/>
                <w:szCs w:val="24"/>
                <w:lang w:val="en-US"/>
              </w:rPr>
            </w:pPr>
            <w:r w:rsidRPr="001310D2">
              <w:rPr>
                <w:i/>
                <w:color w:val="000000" w:themeColor="text1"/>
                <w:sz w:val="24"/>
                <w:szCs w:val="24"/>
                <w:lang w:val="en-US"/>
              </w:rPr>
              <w:t xml:space="preserve">Proximate of whole fish composition (g kg </w:t>
            </w:r>
            <w:r w:rsidRPr="001310D2">
              <w:rPr>
                <w:i/>
                <w:color w:val="000000" w:themeColor="text1"/>
                <w:sz w:val="24"/>
                <w:szCs w:val="24"/>
                <w:vertAlign w:val="superscript"/>
                <w:lang w:val="en-US"/>
              </w:rPr>
              <w:t>-1</w:t>
            </w:r>
            <w:r w:rsidRPr="001310D2">
              <w:rPr>
                <w:i/>
                <w:color w:val="000000" w:themeColor="text1"/>
                <w:sz w:val="24"/>
                <w:szCs w:val="24"/>
                <w:lang w:val="en-US"/>
              </w:rPr>
              <w:t xml:space="preserve"> </w:t>
            </w:r>
            <w:proofErr w:type="spellStart"/>
            <w:r w:rsidRPr="001310D2">
              <w:rPr>
                <w:i/>
                <w:color w:val="000000" w:themeColor="text1"/>
                <w:sz w:val="24"/>
                <w:szCs w:val="24"/>
                <w:lang w:val="en-US"/>
              </w:rPr>
              <w:t>ww</w:t>
            </w:r>
            <w:proofErr w:type="spellEnd"/>
            <w:r w:rsidRPr="001310D2">
              <w:rPr>
                <w:i/>
                <w:color w:val="000000" w:themeColor="text1"/>
                <w:sz w:val="24"/>
                <w:szCs w:val="24"/>
                <w:lang w:val="en-US"/>
              </w:rPr>
              <w:t>)</w:t>
            </w:r>
          </w:p>
        </w:tc>
        <w:tc>
          <w:tcPr>
            <w:tcW w:w="1333" w:type="dxa"/>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p>
        </w:tc>
        <w:tc>
          <w:tcPr>
            <w:tcW w:w="1435" w:type="dxa"/>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p>
        </w:tc>
        <w:tc>
          <w:tcPr>
            <w:tcW w:w="1523" w:type="dxa"/>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p>
        </w:tc>
      </w:tr>
      <w:tr w:rsidR="001310D2" w:rsidRPr="001310D2" w:rsidTr="000C0EBC">
        <w:trPr>
          <w:trHeight w:val="330"/>
        </w:trPr>
        <w:tc>
          <w:tcPr>
            <w:tcW w:w="4793" w:type="dxa"/>
            <w:vAlign w:val="bottom"/>
          </w:tcPr>
          <w:p w:rsidR="000C0EBC" w:rsidRPr="001310D2" w:rsidRDefault="000C0EBC" w:rsidP="000C0EBC">
            <w:pPr>
              <w:spacing w:line="360" w:lineRule="auto"/>
              <w:ind w:left="284"/>
              <w:rPr>
                <w:color w:val="000000" w:themeColor="text1"/>
                <w:sz w:val="24"/>
                <w:szCs w:val="24"/>
              </w:rPr>
            </w:pPr>
            <w:r w:rsidRPr="001310D2">
              <w:rPr>
                <w:color w:val="000000" w:themeColor="text1"/>
                <w:sz w:val="24"/>
                <w:szCs w:val="24"/>
              </w:rPr>
              <w:t>Protein</w:t>
            </w:r>
          </w:p>
        </w:tc>
        <w:tc>
          <w:tcPr>
            <w:tcW w:w="133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168.0 ± 4.8</w:t>
            </w:r>
          </w:p>
        </w:tc>
        <w:tc>
          <w:tcPr>
            <w:tcW w:w="1435"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168.4 ± 3.7</w:t>
            </w:r>
            <w:r w:rsidRPr="001310D2">
              <w:rPr>
                <w:color w:val="000000" w:themeColor="text1"/>
                <w:sz w:val="24"/>
                <w:szCs w:val="24"/>
                <w:vertAlign w:val="superscript"/>
              </w:rPr>
              <w:t xml:space="preserve"> </w:t>
            </w:r>
          </w:p>
        </w:tc>
        <w:tc>
          <w:tcPr>
            <w:tcW w:w="152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168.7 ± 2.2</w:t>
            </w:r>
          </w:p>
        </w:tc>
      </w:tr>
      <w:tr w:rsidR="001310D2" w:rsidRPr="001310D2" w:rsidTr="000C0EBC">
        <w:trPr>
          <w:trHeight w:val="330"/>
        </w:trPr>
        <w:tc>
          <w:tcPr>
            <w:tcW w:w="4793" w:type="dxa"/>
            <w:vAlign w:val="bottom"/>
          </w:tcPr>
          <w:p w:rsidR="000C0EBC" w:rsidRPr="001310D2" w:rsidRDefault="000C0EBC" w:rsidP="000C0EBC">
            <w:pPr>
              <w:spacing w:line="360" w:lineRule="auto"/>
              <w:ind w:left="284"/>
              <w:rPr>
                <w:color w:val="000000" w:themeColor="text1"/>
                <w:sz w:val="24"/>
                <w:szCs w:val="24"/>
              </w:rPr>
            </w:pPr>
            <w:r w:rsidRPr="001310D2">
              <w:rPr>
                <w:color w:val="000000" w:themeColor="text1"/>
                <w:sz w:val="24"/>
                <w:szCs w:val="24"/>
              </w:rPr>
              <w:t>Lipid</w:t>
            </w:r>
          </w:p>
        </w:tc>
        <w:tc>
          <w:tcPr>
            <w:tcW w:w="133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98.9 ± 3.1</w:t>
            </w:r>
          </w:p>
        </w:tc>
        <w:tc>
          <w:tcPr>
            <w:tcW w:w="1435"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100.1 ± 1.5</w:t>
            </w:r>
          </w:p>
        </w:tc>
        <w:tc>
          <w:tcPr>
            <w:tcW w:w="152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98.1 ±  1.7</w:t>
            </w:r>
          </w:p>
        </w:tc>
      </w:tr>
      <w:tr w:rsidR="001310D2" w:rsidRPr="001310D2" w:rsidTr="000C0EBC">
        <w:trPr>
          <w:trHeight w:val="315"/>
        </w:trPr>
        <w:tc>
          <w:tcPr>
            <w:tcW w:w="4793" w:type="dxa"/>
            <w:vAlign w:val="bottom"/>
          </w:tcPr>
          <w:p w:rsidR="000C0EBC" w:rsidRPr="001310D2" w:rsidRDefault="000C0EBC" w:rsidP="000C0EBC">
            <w:pPr>
              <w:spacing w:line="360" w:lineRule="auto"/>
              <w:ind w:left="284"/>
              <w:rPr>
                <w:color w:val="000000" w:themeColor="text1"/>
                <w:sz w:val="24"/>
                <w:szCs w:val="24"/>
                <w:lang w:val="en-US"/>
              </w:rPr>
            </w:pPr>
            <w:r w:rsidRPr="001310D2">
              <w:rPr>
                <w:color w:val="000000" w:themeColor="text1"/>
                <w:sz w:val="24"/>
                <w:szCs w:val="24"/>
                <w:lang w:val="en-US"/>
              </w:rPr>
              <w:t>Moisture</w:t>
            </w:r>
          </w:p>
        </w:tc>
        <w:tc>
          <w:tcPr>
            <w:tcW w:w="133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685.5 ± 10.0</w:t>
            </w:r>
          </w:p>
        </w:tc>
        <w:tc>
          <w:tcPr>
            <w:tcW w:w="1435"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701.3 ± 4.5</w:t>
            </w:r>
          </w:p>
        </w:tc>
        <w:tc>
          <w:tcPr>
            <w:tcW w:w="152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702.0 ± 8.3</w:t>
            </w:r>
          </w:p>
        </w:tc>
      </w:tr>
      <w:tr w:rsidR="001310D2" w:rsidRPr="001310D2" w:rsidTr="000C0EBC">
        <w:trPr>
          <w:trHeight w:val="240"/>
        </w:trPr>
        <w:tc>
          <w:tcPr>
            <w:tcW w:w="4793" w:type="dxa"/>
            <w:vAlign w:val="bottom"/>
          </w:tcPr>
          <w:p w:rsidR="000C0EBC" w:rsidRPr="001310D2" w:rsidRDefault="000C0EBC" w:rsidP="000C0EBC">
            <w:pPr>
              <w:spacing w:line="360" w:lineRule="auto"/>
              <w:rPr>
                <w:color w:val="000000" w:themeColor="text1"/>
                <w:sz w:val="24"/>
                <w:szCs w:val="24"/>
                <w:lang w:val="en-US"/>
              </w:rPr>
            </w:pPr>
            <w:r w:rsidRPr="001310D2">
              <w:rPr>
                <w:i/>
                <w:color w:val="000000" w:themeColor="text1"/>
                <w:sz w:val="24"/>
                <w:szCs w:val="24"/>
                <w:lang w:val="en-US"/>
              </w:rPr>
              <w:t xml:space="preserve">Proximate of fillet composition (g kg </w:t>
            </w:r>
            <w:r w:rsidRPr="001310D2">
              <w:rPr>
                <w:i/>
                <w:color w:val="000000" w:themeColor="text1"/>
                <w:sz w:val="24"/>
                <w:szCs w:val="24"/>
                <w:vertAlign w:val="superscript"/>
                <w:lang w:val="en-US"/>
              </w:rPr>
              <w:t>-1</w:t>
            </w:r>
            <w:r w:rsidRPr="001310D2">
              <w:rPr>
                <w:i/>
                <w:color w:val="000000" w:themeColor="text1"/>
                <w:sz w:val="24"/>
                <w:szCs w:val="24"/>
                <w:lang w:val="en-US"/>
              </w:rPr>
              <w:t xml:space="preserve"> </w:t>
            </w:r>
            <w:proofErr w:type="spellStart"/>
            <w:r w:rsidRPr="001310D2">
              <w:rPr>
                <w:i/>
                <w:color w:val="000000" w:themeColor="text1"/>
                <w:sz w:val="24"/>
                <w:szCs w:val="24"/>
                <w:lang w:val="en-US"/>
              </w:rPr>
              <w:t>ww</w:t>
            </w:r>
            <w:proofErr w:type="spellEnd"/>
            <w:r w:rsidRPr="001310D2">
              <w:rPr>
                <w:i/>
                <w:color w:val="000000" w:themeColor="text1"/>
                <w:sz w:val="24"/>
                <w:szCs w:val="24"/>
                <w:lang w:val="en-US"/>
              </w:rPr>
              <w:t>)</w:t>
            </w:r>
          </w:p>
        </w:tc>
        <w:tc>
          <w:tcPr>
            <w:tcW w:w="1333" w:type="dxa"/>
            <w:vAlign w:val="bottom"/>
          </w:tcPr>
          <w:p w:rsidR="000C0EBC" w:rsidRPr="001310D2" w:rsidRDefault="000C0EBC" w:rsidP="000C0EBC">
            <w:pPr>
              <w:snapToGrid w:val="0"/>
              <w:spacing w:line="360" w:lineRule="auto"/>
              <w:jc w:val="center"/>
              <w:rPr>
                <w:color w:val="000000" w:themeColor="text1"/>
                <w:sz w:val="24"/>
                <w:szCs w:val="24"/>
                <w:lang w:val="en-US"/>
              </w:rPr>
            </w:pPr>
          </w:p>
        </w:tc>
        <w:tc>
          <w:tcPr>
            <w:tcW w:w="1435" w:type="dxa"/>
            <w:vAlign w:val="bottom"/>
          </w:tcPr>
          <w:p w:rsidR="000C0EBC" w:rsidRPr="001310D2" w:rsidRDefault="000C0EBC" w:rsidP="000C0EBC">
            <w:pPr>
              <w:snapToGrid w:val="0"/>
              <w:spacing w:line="360" w:lineRule="auto"/>
              <w:jc w:val="center"/>
              <w:rPr>
                <w:color w:val="000000" w:themeColor="text1"/>
                <w:sz w:val="24"/>
                <w:szCs w:val="24"/>
                <w:lang w:val="en-US"/>
              </w:rPr>
            </w:pPr>
          </w:p>
        </w:tc>
        <w:tc>
          <w:tcPr>
            <w:tcW w:w="1523" w:type="dxa"/>
            <w:vAlign w:val="bottom"/>
          </w:tcPr>
          <w:p w:rsidR="000C0EBC" w:rsidRPr="001310D2" w:rsidRDefault="000C0EBC" w:rsidP="000C0EBC">
            <w:pPr>
              <w:snapToGrid w:val="0"/>
              <w:spacing w:line="360" w:lineRule="auto"/>
              <w:jc w:val="center"/>
              <w:rPr>
                <w:color w:val="000000" w:themeColor="text1"/>
                <w:sz w:val="24"/>
                <w:szCs w:val="24"/>
                <w:lang w:val="en-US"/>
              </w:rPr>
            </w:pPr>
          </w:p>
        </w:tc>
      </w:tr>
      <w:tr w:rsidR="001310D2" w:rsidRPr="001310D2" w:rsidTr="000C0EBC">
        <w:trPr>
          <w:trHeight w:val="255"/>
        </w:trPr>
        <w:tc>
          <w:tcPr>
            <w:tcW w:w="4793" w:type="dxa"/>
            <w:vAlign w:val="bottom"/>
          </w:tcPr>
          <w:p w:rsidR="000C0EBC" w:rsidRPr="001310D2" w:rsidRDefault="000C0EBC" w:rsidP="000C0EBC">
            <w:pPr>
              <w:spacing w:line="360" w:lineRule="auto"/>
              <w:ind w:left="284"/>
              <w:rPr>
                <w:color w:val="000000" w:themeColor="text1"/>
                <w:sz w:val="24"/>
                <w:szCs w:val="24"/>
              </w:rPr>
            </w:pPr>
            <w:r w:rsidRPr="001310D2">
              <w:rPr>
                <w:color w:val="000000" w:themeColor="text1"/>
                <w:sz w:val="24"/>
                <w:szCs w:val="24"/>
              </w:rPr>
              <w:t>Protein</w:t>
            </w:r>
          </w:p>
        </w:tc>
        <w:tc>
          <w:tcPr>
            <w:tcW w:w="133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200.7 ± 4.3</w:t>
            </w:r>
          </w:p>
        </w:tc>
        <w:tc>
          <w:tcPr>
            <w:tcW w:w="1435"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195.01 ± 3.5</w:t>
            </w:r>
          </w:p>
        </w:tc>
        <w:tc>
          <w:tcPr>
            <w:tcW w:w="152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193.8 ± 4.7</w:t>
            </w:r>
          </w:p>
        </w:tc>
      </w:tr>
      <w:tr w:rsidR="001310D2" w:rsidRPr="001310D2" w:rsidTr="000C0EBC">
        <w:trPr>
          <w:trHeight w:val="345"/>
        </w:trPr>
        <w:tc>
          <w:tcPr>
            <w:tcW w:w="4793" w:type="dxa"/>
            <w:vAlign w:val="bottom"/>
          </w:tcPr>
          <w:p w:rsidR="000C0EBC" w:rsidRPr="001310D2" w:rsidRDefault="000C0EBC" w:rsidP="000C0EBC">
            <w:pPr>
              <w:spacing w:line="360" w:lineRule="auto"/>
              <w:ind w:left="284"/>
              <w:rPr>
                <w:color w:val="000000" w:themeColor="text1"/>
                <w:sz w:val="24"/>
                <w:szCs w:val="24"/>
              </w:rPr>
            </w:pPr>
            <w:r w:rsidRPr="001310D2">
              <w:rPr>
                <w:color w:val="000000" w:themeColor="text1"/>
                <w:sz w:val="24"/>
                <w:szCs w:val="24"/>
              </w:rPr>
              <w:t>Lipid</w:t>
            </w:r>
          </w:p>
        </w:tc>
        <w:tc>
          <w:tcPr>
            <w:tcW w:w="133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33.4 ± 2.1</w:t>
            </w:r>
          </w:p>
        </w:tc>
        <w:tc>
          <w:tcPr>
            <w:tcW w:w="1435"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29.3 ± 1.3</w:t>
            </w:r>
          </w:p>
        </w:tc>
        <w:tc>
          <w:tcPr>
            <w:tcW w:w="1523"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29.9 ± 2.2</w:t>
            </w:r>
          </w:p>
        </w:tc>
      </w:tr>
      <w:tr w:rsidR="001310D2" w:rsidRPr="001310D2" w:rsidTr="000C0EBC">
        <w:trPr>
          <w:trHeight w:val="330"/>
        </w:trPr>
        <w:tc>
          <w:tcPr>
            <w:tcW w:w="4793" w:type="dxa"/>
            <w:tcBorders>
              <w:bottom w:val="single" w:sz="4" w:space="0" w:color="000000"/>
            </w:tcBorders>
            <w:vAlign w:val="bottom"/>
          </w:tcPr>
          <w:p w:rsidR="000C0EBC" w:rsidRPr="001310D2" w:rsidRDefault="000C0EBC" w:rsidP="000C0EBC">
            <w:pPr>
              <w:spacing w:line="360" w:lineRule="auto"/>
              <w:ind w:left="284"/>
              <w:rPr>
                <w:color w:val="000000" w:themeColor="text1"/>
                <w:sz w:val="24"/>
                <w:szCs w:val="24"/>
              </w:rPr>
            </w:pPr>
            <w:r w:rsidRPr="001310D2">
              <w:rPr>
                <w:color w:val="000000" w:themeColor="text1"/>
                <w:sz w:val="24"/>
                <w:szCs w:val="24"/>
              </w:rPr>
              <w:t>Moisture</w:t>
            </w:r>
          </w:p>
        </w:tc>
        <w:tc>
          <w:tcPr>
            <w:tcW w:w="1333" w:type="dxa"/>
            <w:tcBorders>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746.0 ± 18.1</w:t>
            </w:r>
          </w:p>
        </w:tc>
        <w:tc>
          <w:tcPr>
            <w:tcW w:w="1435" w:type="dxa"/>
            <w:tcBorders>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793.7 ± 9.3</w:t>
            </w:r>
          </w:p>
        </w:tc>
        <w:tc>
          <w:tcPr>
            <w:tcW w:w="1523" w:type="dxa"/>
            <w:tcBorders>
              <w:bottom w:val="single" w:sz="4" w:space="0" w:color="000000"/>
            </w:tcBorders>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758.9 ± 3.2</w:t>
            </w:r>
          </w:p>
        </w:tc>
      </w:tr>
    </w:tbl>
    <w:p w:rsidR="000C0EBC" w:rsidRPr="001310D2" w:rsidRDefault="000C0EBC" w:rsidP="000C0EBC">
      <w:pPr>
        <w:rPr>
          <w:iCs/>
          <w:color w:val="000000" w:themeColor="text1"/>
          <w:sz w:val="24"/>
          <w:szCs w:val="24"/>
          <w:lang w:val="en-US"/>
        </w:rPr>
      </w:pPr>
      <w:r w:rsidRPr="001310D2">
        <w:rPr>
          <w:iCs/>
          <w:color w:val="000000" w:themeColor="text1"/>
          <w:sz w:val="24"/>
          <w:szCs w:val="24"/>
          <w:lang w:val="en-US"/>
        </w:rPr>
        <w:t>Means followed by different letters in the same row are significantly different (P &lt; 0.05).</w:t>
      </w:r>
    </w:p>
    <w:p w:rsidR="000C0EBC" w:rsidRPr="001310D2" w:rsidRDefault="000C0EBC" w:rsidP="000C0EBC">
      <w:pPr>
        <w:rPr>
          <w:iCs/>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A43051">
      <w:pPr>
        <w:ind w:left="180" w:firstLine="90"/>
        <w:jc w:val="both"/>
        <w:rPr>
          <w:color w:val="000000" w:themeColor="text1"/>
          <w:sz w:val="24"/>
          <w:szCs w:val="24"/>
          <w:lang w:val="en-US"/>
        </w:rPr>
      </w:pPr>
      <w:r w:rsidRPr="001310D2">
        <w:rPr>
          <w:color w:val="000000" w:themeColor="text1"/>
          <w:sz w:val="24"/>
          <w:szCs w:val="24"/>
          <w:lang w:val="en-US"/>
        </w:rPr>
        <w:lastRenderedPageBreak/>
        <w:t xml:space="preserve">Table 3. </w:t>
      </w:r>
      <w:r w:rsidR="00A43051" w:rsidRPr="008E3D0A">
        <w:rPr>
          <w:rFonts w:eastAsia="Times New Roman"/>
          <w:color w:val="FF0000"/>
          <w:sz w:val="24"/>
          <w:szCs w:val="24"/>
          <w:lang w:val="en-US" w:eastAsia="en-US"/>
        </w:rPr>
        <w:t xml:space="preserve">Effect of dietary papain levels </w:t>
      </w:r>
      <w:r w:rsidR="00A43051" w:rsidRPr="008E3D0A">
        <w:rPr>
          <w:color w:val="FF0000"/>
          <w:sz w:val="24"/>
          <w:szCs w:val="24"/>
        </w:rPr>
        <w:t>10 g kg</w:t>
      </w:r>
      <w:r w:rsidR="00A43051" w:rsidRPr="008E3D0A">
        <w:rPr>
          <w:color w:val="FF0000"/>
          <w:sz w:val="24"/>
          <w:szCs w:val="24"/>
          <w:vertAlign w:val="superscript"/>
        </w:rPr>
        <w:t>-1</w:t>
      </w:r>
      <w:r w:rsidR="00A43051" w:rsidRPr="008E3D0A">
        <w:rPr>
          <w:color w:val="FF0000"/>
          <w:sz w:val="24"/>
          <w:szCs w:val="24"/>
        </w:rPr>
        <w:t xml:space="preserve"> (P1) and 20 g kg</w:t>
      </w:r>
      <w:r w:rsidR="00A43051" w:rsidRPr="008E3D0A">
        <w:rPr>
          <w:color w:val="FF0000"/>
          <w:sz w:val="24"/>
          <w:szCs w:val="24"/>
          <w:vertAlign w:val="superscript"/>
        </w:rPr>
        <w:t>-1</w:t>
      </w:r>
      <w:r w:rsidR="00A43051" w:rsidRPr="008E3D0A">
        <w:rPr>
          <w:color w:val="FF0000"/>
          <w:sz w:val="24"/>
          <w:szCs w:val="24"/>
        </w:rPr>
        <w:t xml:space="preserve"> (P2)</w:t>
      </w:r>
      <w:r w:rsidR="00A43051">
        <w:rPr>
          <w:color w:val="FF0000"/>
          <w:sz w:val="24"/>
          <w:szCs w:val="24"/>
        </w:rPr>
        <w:t xml:space="preserve"> on </w:t>
      </w:r>
      <w:r w:rsidR="00A43051" w:rsidRPr="001310D2">
        <w:rPr>
          <w:color w:val="000000" w:themeColor="text1"/>
          <w:sz w:val="24"/>
          <w:szCs w:val="24"/>
          <w:lang w:val="en-US"/>
        </w:rPr>
        <w:t>digestive</w:t>
      </w:r>
      <w:r w:rsidRPr="001310D2">
        <w:rPr>
          <w:color w:val="000000" w:themeColor="text1"/>
          <w:sz w:val="24"/>
          <w:szCs w:val="24"/>
          <w:lang w:val="en-US"/>
        </w:rPr>
        <w:t xml:space="preserve"> enzymes activity of sturgeon for 56 days</w:t>
      </w:r>
    </w:p>
    <w:tbl>
      <w:tblPr>
        <w:tblW w:w="5097" w:type="pct"/>
        <w:tblLayout w:type="fixed"/>
        <w:tblLook w:val="00A0" w:firstRow="1" w:lastRow="0" w:firstColumn="1" w:lastColumn="0" w:noHBand="0" w:noVBand="0"/>
      </w:tblPr>
      <w:tblGrid>
        <w:gridCol w:w="4089"/>
        <w:gridCol w:w="1911"/>
        <w:gridCol w:w="1912"/>
        <w:gridCol w:w="1913"/>
      </w:tblGrid>
      <w:tr w:rsidR="001310D2" w:rsidRPr="001310D2" w:rsidTr="000C0EBC">
        <w:tc>
          <w:tcPr>
            <w:tcW w:w="4184" w:type="dxa"/>
            <w:vMerge w:val="restart"/>
            <w:tcBorders>
              <w:top w:val="single" w:sz="4" w:space="0" w:color="000000"/>
            </w:tcBorders>
            <w:vAlign w:val="center"/>
          </w:tcPr>
          <w:p w:rsidR="000C0EBC" w:rsidRPr="001310D2" w:rsidRDefault="000C0EBC" w:rsidP="000C0EBC">
            <w:pPr>
              <w:snapToGrid w:val="0"/>
              <w:rPr>
                <w:color w:val="000000" w:themeColor="text1"/>
                <w:sz w:val="24"/>
                <w:szCs w:val="24"/>
                <w:lang w:val="en-US"/>
              </w:rPr>
            </w:pPr>
          </w:p>
        </w:tc>
        <w:tc>
          <w:tcPr>
            <w:tcW w:w="5861" w:type="dxa"/>
            <w:gridSpan w:val="3"/>
            <w:tcBorders>
              <w:top w:val="single" w:sz="4" w:space="0" w:color="000000"/>
              <w:bottom w:val="single" w:sz="4" w:space="0" w:color="000000"/>
            </w:tcBorders>
            <w:vAlign w:val="center"/>
          </w:tcPr>
          <w:p w:rsidR="000C0EBC" w:rsidRPr="001310D2" w:rsidRDefault="000C0EBC" w:rsidP="000C0EBC">
            <w:pPr>
              <w:jc w:val="center"/>
              <w:rPr>
                <w:color w:val="000000" w:themeColor="text1"/>
                <w:sz w:val="24"/>
                <w:szCs w:val="24"/>
              </w:rPr>
            </w:pPr>
            <w:r w:rsidRPr="001310D2">
              <w:rPr>
                <w:color w:val="000000" w:themeColor="text1"/>
                <w:sz w:val="24"/>
                <w:szCs w:val="24"/>
              </w:rPr>
              <w:t>Dietary treatment</w:t>
            </w:r>
          </w:p>
        </w:tc>
      </w:tr>
      <w:tr w:rsidR="001310D2" w:rsidRPr="001310D2" w:rsidTr="000C0EBC">
        <w:tc>
          <w:tcPr>
            <w:tcW w:w="4184" w:type="dxa"/>
            <w:vMerge/>
            <w:tcBorders>
              <w:top w:val="single" w:sz="4" w:space="0" w:color="000000"/>
            </w:tcBorders>
            <w:vAlign w:val="center"/>
          </w:tcPr>
          <w:p w:rsidR="000C0EBC" w:rsidRPr="001310D2" w:rsidRDefault="000C0EBC" w:rsidP="000C0EBC">
            <w:pPr>
              <w:rPr>
                <w:color w:val="000000" w:themeColor="text1"/>
                <w:sz w:val="24"/>
                <w:szCs w:val="24"/>
              </w:rPr>
            </w:pPr>
          </w:p>
        </w:tc>
        <w:tc>
          <w:tcPr>
            <w:tcW w:w="1952" w:type="dxa"/>
            <w:tcBorders>
              <w:top w:val="single" w:sz="4" w:space="0" w:color="000000"/>
              <w:bottom w:val="single" w:sz="4" w:space="0" w:color="000000"/>
            </w:tcBorders>
            <w:vAlign w:val="center"/>
          </w:tcPr>
          <w:p w:rsidR="000C0EBC" w:rsidRPr="001310D2" w:rsidRDefault="000C0EBC" w:rsidP="000C0EBC">
            <w:pPr>
              <w:jc w:val="center"/>
              <w:rPr>
                <w:color w:val="000000" w:themeColor="text1"/>
                <w:sz w:val="24"/>
                <w:szCs w:val="24"/>
              </w:rPr>
            </w:pPr>
            <w:r w:rsidRPr="001310D2">
              <w:rPr>
                <w:color w:val="000000" w:themeColor="text1"/>
                <w:sz w:val="24"/>
                <w:szCs w:val="24"/>
              </w:rPr>
              <w:t>C</w:t>
            </w:r>
          </w:p>
        </w:tc>
        <w:tc>
          <w:tcPr>
            <w:tcW w:w="1954" w:type="dxa"/>
            <w:tcBorders>
              <w:top w:val="single" w:sz="4" w:space="0" w:color="000000"/>
              <w:bottom w:val="single" w:sz="4" w:space="0" w:color="000000"/>
            </w:tcBorders>
            <w:vAlign w:val="center"/>
          </w:tcPr>
          <w:p w:rsidR="000C0EBC" w:rsidRPr="001310D2" w:rsidRDefault="000C0EBC" w:rsidP="000C0EBC">
            <w:pPr>
              <w:jc w:val="center"/>
              <w:rPr>
                <w:color w:val="000000" w:themeColor="text1"/>
                <w:sz w:val="24"/>
                <w:szCs w:val="24"/>
              </w:rPr>
            </w:pPr>
            <w:r w:rsidRPr="001310D2">
              <w:rPr>
                <w:color w:val="000000" w:themeColor="text1"/>
                <w:sz w:val="24"/>
                <w:szCs w:val="24"/>
              </w:rPr>
              <w:t>P1</w:t>
            </w:r>
          </w:p>
        </w:tc>
        <w:tc>
          <w:tcPr>
            <w:tcW w:w="1955" w:type="dxa"/>
            <w:tcBorders>
              <w:top w:val="single" w:sz="4" w:space="0" w:color="000000"/>
              <w:bottom w:val="single" w:sz="4" w:space="0" w:color="000000"/>
            </w:tcBorders>
            <w:vAlign w:val="center"/>
          </w:tcPr>
          <w:p w:rsidR="000C0EBC" w:rsidRPr="001310D2" w:rsidRDefault="000C0EBC" w:rsidP="000C0EBC">
            <w:pPr>
              <w:jc w:val="center"/>
              <w:rPr>
                <w:color w:val="000000" w:themeColor="text1"/>
                <w:sz w:val="24"/>
                <w:szCs w:val="24"/>
              </w:rPr>
            </w:pPr>
            <w:r w:rsidRPr="001310D2">
              <w:rPr>
                <w:color w:val="000000" w:themeColor="text1"/>
                <w:sz w:val="24"/>
                <w:szCs w:val="24"/>
              </w:rPr>
              <w:t>P2</w:t>
            </w:r>
          </w:p>
        </w:tc>
      </w:tr>
      <w:tr w:rsidR="001310D2" w:rsidRPr="001310D2" w:rsidTr="000C0EBC">
        <w:trPr>
          <w:trHeight w:val="255"/>
        </w:trPr>
        <w:tc>
          <w:tcPr>
            <w:tcW w:w="4184" w:type="dxa"/>
            <w:tcBorders>
              <w:top w:val="single" w:sz="4" w:space="0" w:color="000000"/>
            </w:tcBorders>
            <w:vAlign w:val="center"/>
          </w:tcPr>
          <w:p w:rsidR="000C0EBC" w:rsidRPr="001310D2" w:rsidRDefault="000C0EBC" w:rsidP="000C0EBC">
            <w:pPr>
              <w:snapToGrid w:val="0"/>
              <w:spacing w:line="360" w:lineRule="auto"/>
              <w:rPr>
                <w:color w:val="000000" w:themeColor="text1"/>
                <w:sz w:val="24"/>
                <w:szCs w:val="24"/>
                <w:lang w:val="en-US"/>
              </w:rPr>
            </w:pPr>
          </w:p>
        </w:tc>
        <w:tc>
          <w:tcPr>
            <w:tcW w:w="5861" w:type="dxa"/>
            <w:gridSpan w:val="3"/>
            <w:tcBorders>
              <w:top w:val="single" w:sz="4" w:space="0" w:color="000000"/>
            </w:tcBorders>
            <w:vAlign w:val="center"/>
          </w:tcPr>
          <w:p w:rsidR="000C0EBC" w:rsidRPr="001310D2" w:rsidRDefault="000C0EBC" w:rsidP="000C0EBC">
            <w:pPr>
              <w:spacing w:line="360" w:lineRule="auto"/>
              <w:jc w:val="center"/>
              <w:rPr>
                <w:i/>
                <w:color w:val="000000" w:themeColor="text1"/>
                <w:sz w:val="24"/>
                <w:szCs w:val="24"/>
                <w:lang w:val="en-US"/>
              </w:rPr>
            </w:pPr>
            <w:r w:rsidRPr="001310D2">
              <w:rPr>
                <w:i/>
                <w:color w:val="000000" w:themeColor="text1"/>
                <w:sz w:val="24"/>
                <w:szCs w:val="24"/>
                <w:lang w:val="en-US"/>
              </w:rPr>
              <w:t>Anterior intestine</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bookmarkStart w:id="48" w:name="_Hlk57395641"/>
            <w:r w:rsidRPr="001310D2">
              <w:rPr>
                <w:color w:val="000000" w:themeColor="text1"/>
                <w:sz w:val="24"/>
                <w:szCs w:val="24"/>
              </w:rPr>
              <w:t>α-amylase</w:t>
            </w:r>
            <w:r w:rsidRPr="001310D2">
              <w:rPr>
                <w:color w:val="000000" w:themeColor="text1"/>
                <w:sz w:val="24"/>
                <w:szCs w:val="24"/>
                <w:vertAlign w:val="superscript"/>
              </w:rPr>
              <w:t xml:space="preserve">1 </w:t>
            </w:r>
            <w:bookmarkEnd w:id="48"/>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35.24 ± 15.11 </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36.66 ± 11.96 </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26.77 ± 14.22 </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Trypsin</w:t>
            </w:r>
            <w:r w:rsidRPr="001310D2">
              <w:rPr>
                <w:color w:val="000000" w:themeColor="text1"/>
                <w:sz w:val="24"/>
                <w:szCs w:val="24"/>
                <w:vertAlign w:val="superscript"/>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3.59 ± 1.13</w:t>
            </w:r>
            <w:r w:rsidRPr="001310D2">
              <w:rPr>
                <w:color w:val="000000" w:themeColor="text1"/>
                <w:sz w:val="24"/>
                <w:szCs w:val="24"/>
                <w:vertAlign w:val="superscript"/>
              </w:rPr>
              <w:t>a</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1.86 ± 0.22</w:t>
            </w:r>
            <w:r w:rsidRPr="001310D2">
              <w:rPr>
                <w:color w:val="000000" w:themeColor="text1"/>
                <w:sz w:val="24"/>
                <w:szCs w:val="24"/>
                <w:vertAlign w:val="superscript"/>
              </w:rPr>
              <w:t>b</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2.32 ± 0.45</w:t>
            </w:r>
            <w:r w:rsidRPr="001310D2">
              <w:rPr>
                <w:color w:val="000000" w:themeColor="text1"/>
                <w:sz w:val="24"/>
                <w:szCs w:val="24"/>
                <w:vertAlign w:val="superscript"/>
              </w:rPr>
              <w:t>b</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Lipase</w:t>
            </w:r>
            <w:r w:rsidRPr="001310D2">
              <w:rPr>
                <w:color w:val="000000" w:themeColor="text1"/>
                <w:sz w:val="24"/>
                <w:szCs w:val="24"/>
                <w:vertAlign w:val="superscript"/>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142.42 ± 63.94</w:t>
            </w:r>
            <w:r w:rsidRPr="001310D2">
              <w:rPr>
                <w:color w:val="000000" w:themeColor="text1"/>
                <w:sz w:val="24"/>
                <w:szCs w:val="24"/>
                <w:vertAlign w:val="superscript"/>
              </w:rPr>
              <w:t>a</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47.75 ± 7.85</w:t>
            </w:r>
            <w:r w:rsidRPr="001310D2">
              <w:rPr>
                <w:color w:val="000000" w:themeColor="text1"/>
                <w:sz w:val="24"/>
                <w:szCs w:val="24"/>
                <w:vertAlign w:val="superscript"/>
              </w:rPr>
              <w:t>b</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123.81 ± 29.40</w:t>
            </w:r>
            <w:r w:rsidRPr="001310D2">
              <w:rPr>
                <w:color w:val="000000" w:themeColor="text1"/>
                <w:sz w:val="24"/>
                <w:szCs w:val="24"/>
                <w:vertAlign w:val="superscript"/>
              </w:rPr>
              <w:t>a</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lang w:val="en-US"/>
              </w:rPr>
            </w:pPr>
            <w:bookmarkStart w:id="49" w:name="_Hlk57395721"/>
            <w:r w:rsidRPr="001310D2">
              <w:rPr>
                <w:color w:val="000000" w:themeColor="text1"/>
                <w:sz w:val="24"/>
                <w:szCs w:val="24"/>
                <w:lang w:val="en-US"/>
              </w:rPr>
              <w:t xml:space="preserve">Leucine aminopeptidase </w:t>
            </w:r>
            <w:bookmarkEnd w:id="49"/>
            <w:r w:rsidRPr="001310D2">
              <w:rPr>
                <w:color w:val="000000" w:themeColor="text1"/>
                <w:sz w:val="24"/>
                <w:szCs w:val="24"/>
                <w:lang w:val="en-US"/>
              </w:rPr>
              <w:t>LAP</w:t>
            </w:r>
            <w:r w:rsidRPr="001310D2">
              <w:rPr>
                <w:color w:val="000000" w:themeColor="text1"/>
                <w:sz w:val="24"/>
                <w:szCs w:val="24"/>
                <w:vertAlign w:val="superscript"/>
                <w:lang w:val="en-US"/>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19.43 ± 4.29 </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20.31 ± 5.43 </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 xml:space="preserve">19.40 ± 6.24 </w:t>
            </w:r>
          </w:p>
        </w:tc>
      </w:tr>
      <w:tr w:rsidR="001310D2" w:rsidRPr="001310D2" w:rsidTr="000C0EBC">
        <w:trPr>
          <w:trHeight w:val="255"/>
        </w:trPr>
        <w:tc>
          <w:tcPr>
            <w:tcW w:w="4184" w:type="dxa"/>
            <w:vAlign w:val="center"/>
          </w:tcPr>
          <w:p w:rsidR="000C0EBC" w:rsidRPr="001310D2" w:rsidRDefault="000C0EBC" w:rsidP="000C0EBC">
            <w:pPr>
              <w:snapToGrid w:val="0"/>
              <w:spacing w:line="360" w:lineRule="auto"/>
              <w:rPr>
                <w:color w:val="000000" w:themeColor="text1"/>
                <w:sz w:val="24"/>
                <w:szCs w:val="24"/>
                <w:vertAlign w:val="superscript"/>
                <w:lang w:val="en-US"/>
              </w:rPr>
            </w:pPr>
          </w:p>
        </w:tc>
        <w:tc>
          <w:tcPr>
            <w:tcW w:w="5861" w:type="dxa"/>
            <w:gridSpan w:val="3"/>
          </w:tcPr>
          <w:p w:rsidR="000C0EBC" w:rsidRPr="001310D2" w:rsidRDefault="000C0EBC" w:rsidP="000C0EBC">
            <w:pPr>
              <w:spacing w:line="360" w:lineRule="auto"/>
              <w:jc w:val="center"/>
              <w:rPr>
                <w:i/>
                <w:color w:val="000000" w:themeColor="text1"/>
                <w:sz w:val="24"/>
                <w:szCs w:val="24"/>
                <w:lang w:val="en-US"/>
              </w:rPr>
            </w:pPr>
            <w:r w:rsidRPr="001310D2">
              <w:rPr>
                <w:i/>
                <w:color w:val="000000" w:themeColor="text1"/>
                <w:sz w:val="24"/>
                <w:szCs w:val="24"/>
                <w:lang w:val="en-US"/>
              </w:rPr>
              <w:t>Posterior intestine</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α-amylase</w:t>
            </w:r>
            <w:r w:rsidRPr="001310D2">
              <w:rPr>
                <w:color w:val="000000" w:themeColor="text1"/>
                <w:sz w:val="24"/>
                <w:szCs w:val="24"/>
                <w:vertAlign w:val="superscript"/>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autoSpaceDE w:val="0"/>
              <w:jc w:val="center"/>
              <w:rPr>
                <w:color w:val="000000" w:themeColor="text1"/>
                <w:sz w:val="24"/>
                <w:szCs w:val="24"/>
              </w:rPr>
            </w:pPr>
            <w:r w:rsidRPr="001310D2">
              <w:rPr>
                <w:color w:val="000000" w:themeColor="text1"/>
                <w:sz w:val="24"/>
                <w:szCs w:val="24"/>
              </w:rPr>
              <w:t>27.04 ± 8.93</w:t>
            </w:r>
            <w:r w:rsidRPr="001310D2">
              <w:rPr>
                <w:color w:val="000000" w:themeColor="text1"/>
                <w:sz w:val="24"/>
                <w:szCs w:val="24"/>
                <w:vertAlign w:val="superscript"/>
              </w:rPr>
              <w:t>b</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19.42 ± 9.00</w:t>
            </w:r>
            <w:r w:rsidRPr="001310D2">
              <w:rPr>
                <w:color w:val="000000" w:themeColor="text1"/>
                <w:sz w:val="24"/>
                <w:szCs w:val="24"/>
                <w:vertAlign w:val="superscript"/>
              </w:rPr>
              <w:t>b</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47.90 ± 17.41</w:t>
            </w:r>
            <w:r w:rsidRPr="001310D2">
              <w:rPr>
                <w:color w:val="000000" w:themeColor="text1"/>
                <w:sz w:val="24"/>
                <w:szCs w:val="24"/>
                <w:vertAlign w:val="superscript"/>
              </w:rPr>
              <w:t>a</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Trypsin</w:t>
            </w:r>
            <w:r w:rsidRPr="001310D2">
              <w:rPr>
                <w:color w:val="000000" w:themeColor="text1"/>
                <w:sz w:val="24"/>
                <w:szCs w:val="24"/>
                <w:vertAlign w:val="superscript"/>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1.31 ± 0.66</w:t>
            </w:r>
          </w:p>
        </w:tc>
        <w:tc>
          <w:tcPr>
            <w:tcW w:w="1954"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1.85 ± 0.79</w:t>
            </w:r>
          </w:p>
        </w:tc>
        <w:tc>
          <w:tcPr>
            <w:tcW w:w="1955" w:type="dxa"/>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1.96 ± 1.08</w:t>
            </w:r>
          </w:p>
        </w:tc>
      </w:tr>
      <w:tr w:rsidR="001310D2" w:rsidRPr="001310D2" w:rsidTr="000C0EBC">
        <w:trPr>
          <w:trHeight w:val="255"/>
        </w:trPr>
        <w:tc>
          <w:tcPr>
            <w:tcW w:w="4184" w:type="dxa"/>
            <w:vAlign w:val="center"/>
          </w:tcPr>
          <w:p w:rsidR="000C0EBC" w:rsidRPr="001310D2" w:rsidRDefault="000C0EBC" w:rsidP="000C0EBC">
            <w:pPr>
              <w:spacing w:line="360" w:lineRule="auto"/>
              <w:rPr>
                <w:color w:val="000000" w:themeColor="text1"/>
                <w:sz w:val="24"/>
                <w:szCs w:val="24"/>
              </w:rPr>
            </w:pPr>
            <w:r w:rsidRPr="001310D2">
              <w:rPr>
                <w:color w:val="000000" w:themeColor="text1"/>
                <w:sz w:val="24"/>
                <w:szCs w:val="24"/>
              </w:rPr>
              <w:t>Lipase</w:t>
            </w:r>
            <w:r w:rsidRPr="001310D2">
              <w:rPr>
                <w:color w:val="000000" w:themeColor="text1"/>
                <w:sz w:val="24"/>
                <w:szCs w:val="24"/>
                <w:vertAlign w:val="superscript"/>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vAlign w:val="center"/>
          </w:tcPr>
          <w:p w:rsidR="000C0EBC" w:rsidRPr="00A26A04" w:rsidRDefault="00F372E4" w:rsidP="00A26A04">
            <w:pPr>
              <w:spacing w:line="360" w:lineRule="auto"/>
              <w:jc w:val="center"/>
              <w:rPr>
                <w:color w:val="000000" w:themeColor="text1"/>
                <w:sz w:val="24"/>
                <w:szCs w:val="24"/>
                <w:vertAlign w:val="superscript"/>
              </w:rPr>
            </w:pPr>
            <w:r>
              <w:rPr>
                <w:color w:val="000000" w:themeColor="text1"/>
                <w:sz w:val="24"/>
                <w:szCs w:val="24"/>
              </w:rPr>
              <w:t>146.42</w:t>
            </w:r>
            <w:r w:rsidRPr="001310D2">
              <w:rPr>
                <w:color w:val="000000" w:themeColor="text1"/>
                <w:sz w:val="24"/>
                <w:szCs w:val="24"/>
              </w:rPr>
              <w:t>± 18.23</w:t>
            </w:r>
            <w:r w:rsidR="00A26A04">
              <w:rPr>
                <w:color w:val="000000" w:themeColor="text1"/>
                <w:sz w:val="24"/>
                <w:szCs w:val="24"/>
                <w:vertAlign w:val="superscript"/>
              </w:rPr>
              <w:t>c</w:t>
            </w:r>
          </w:p>
        </w:tc>
        <w:tc>
          <w:tcPr>
            <w:tcW w:w="1954" w:type="dxa"/>
            <w:vAlign w:val="center"/>
          </w:tcPr>
          <w:p w:rsidR="000C0EBC" w:rsidRPr="00A26A04" w:rsidRDefault="00A26A04" w:rsidP="00A26A04">
            <w:pPr>
              <w:spacing w:line="360" w:lineRule="auto"/>
              <w:jc w:val="center"/>
              <w:rPr>
                <w:color w:val="000000" w:themeColor="text1"/>
                <w:sz w:val="24"/>
                <w:szCs w:val="24"/>
                <w:vertAlign w:val="superscript"/>
              </w:rPr>
            </w:pPr>
            <w:r>
              <w:rPr>
                <w:color w:val="000000" w:themeColor="text1"/>
                <w:sz w:val="24"/>
                <w:szCs w:val="24"/>
              </w:rPr>
              <w:t>170.63</w:t>
            </w:r>
            <w:r w:rsidR="000C0EBC" w:rsidRPr="001310D2">
              <w:rPr>
                <w:color w:val="000000" w:themeColor="text1"/>
                <w:sz w:val="24"/>
                <w:szCs w:val="24"/>
              </w:rPr>
              <w:t xml:space="preserve"> ± </w:t>
            </w:r>
            <w:r>
              <w:rPr>
                <w:color w:val="000000" w:themeColor="text1"/>
                <w:sz w:val="24"/>
                <w:szCs w:val="24"/>
              </w:rPr>
              <w:t>21.14</w:t>
            </w:r>
            <w:r>
              <w:rPr>
                <w:color w:val="000000" w:themeColor="text1"/>
                <w:sz w:val="24"/>
                <w:szCs w:val="24"/>
                <w:vertAlign w:val="superscript"/>
              </w:rPr>
              <w:t>b</w:t>
            </w:r>
          </w:p>
        </w:tc>
        <w:tc>
          <w:tcPr>
            <w:tcW w:w="1955" w:type="dxa"/>
            <w:vAlign w:val="center"/>
          </w:tcPr>
          <w:p w:rsidR="000C0EBC" w:rsidRPr="00A26A04" w:rsidRDefault="00A26A04" w:rsidP="000C0EBC">
            <w:pPr>
              <w:spacing w:line="360" w:lineRule="auto"/>
              <w:jc w:val="center"/>
              <w:rPr>
                <w:color w:val="000000" w:themeColor="text1"/>
                <w:sz w:val="24"/>
                <w:szCs w:val="24"/>
                <w:vertAlign w:val="superscript"/>
              </w:rPr>
            </w:pPr>
            <w:r w:rsidRPr="001310D2">
              <w:rPr>
                <w:color w:val="000000" w:themeColor="text1"/>
                <w:sz w:val="24"/>
                <w:szCs w:val="24"/>
              </w:rPr>
              <w:t>194.53 ± 13.91</w:t>
            </w:r>
            <w:r>
              <w:rPr>
                <w:color w:val="000000" w:themeColor="text1"/>
                <w:sz w:val="24"/>
                <w:szCs w:val="24"/>
                <w:vertAlign w:val="superscript"/>
              </w:rPr>
              <w:t>a</w:t>
            </w:r>
          </w:p>
        </w:tc>
      </w:tr>
      <w:tr w:rsidR="001310D2" w:rsidRPr="001310D2" w:rsidTr="000C0EBC">
        <w:trPr>
          <w:trHeight w:val="255"/>
        </w:trPr>
        <w:tc>
          <w:tcPr>
            <w:tcW w:w="4184" w:type="dxa"/>
            <w:tcBorders>
              <w:bottom w:val="single" w:sz="4" w:space="0" w:color="000000"/>
            </w:tcBorders>
            <w:vAlign w:val="center"/>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Leucine aminopeptidase LAP</w:t>
            </w:r>
            <w:r w:rsidRPr="001310D2">
              <w:rPr>
                <w:color w:val="000000" w:themeColor="text1"/>
                <w:sz w:val="24"/>
                <w:szCs w:val="24"/>
                <w:vertAlign w:val="superscript"/>
                <w:lang w:val="en-US"/>
              </w:rPr>
              <w:t xml:space="preserve">1 </w:t>
            </w:r>
            <w:r w:rsidRPr="001310D2">
              <w:rPr>
                <w:color w:val="000000" w:themeColor="text1"/>
                <w:sz w:val="24"/>
                <w:szCs w:val="24"/>
                <w:lang w:val="en-US"/>
              </w:rPr>
              <w:t>(IU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952" w:type="dxa"/>
            <w:tcBorders>
              <w:bottom w:val="single" w:sz="4" w:space="0" w:color="000000"/>
            </w:tcBorders>
            <w:vAlign w:val="center"/>
          </w:tcPr>
          <w:p w:rsidR="000C0EBC" w:rsidRPr="001310D2" w:rsidRDefault="000C0EBC" w:rsidP="000C0EBC">
            <w:pPr>
              <w:autoSpaceDE w:val="0"/>
              <w:jc w:val="center"/>
              <w:rPr>
                <w:color w:val="000000" w:themeColor="text1"/>
                <w:sz w:val="24"/>
                <w:szCs w:val="24"/>
              </w:rPr>
            </w:pPr>
            <w:r w:rsidRPr="001310D2">
              <w:rPr>
                <w:color w:val="000000" w:themeColor="text1"/>
                <w:sz w:val="24"/>
                <w:szCs w:val="24"/>
              </w:rPr>
              <w:t>27.57 ± 7.53</w:t>
            </w:r>
            <w:r w:rsidRPr="001310D2">
              <w:rPr>
                <w:color w:val="000000" w:themeColor="text1"/>
                <w:sz w:val="24"/>
                <w:szCs w:val="24"/>
                <w:vertAlign w:val="superscript"/>
              </w:rPr>
              <w:t>b</w:t>
            </w:r>
          </w:p>
        </w:tc>
        <w:tc>
          <w:tcPr>
            <w:tcW w:w="1954" w:type="dxa"/>
            <w:tcBorders>
              <w:bottom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18.60 ± 8.10</w:t>
            </w:r>
            <w:r w:rsidRPr="001310D2">
              <w:rPr>
                <w:color w:val="000000" w:themeColor="text1"/>
                <w:sz w:val="24"/>
                <w:szCs w:val="24"/>
                <w:vertAlign w:val="superscript"/>
              </w:rPr>
              <w:t>c</w:t>
            </w:r>
          </w:p>
        </w:tc>
        <w:tc>
          <w:tcPr>
            <w:tcW w:w="1955" w:type="dxa"/>
            <w:tcBorders>
              <w:bottom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36.52 ± 10.42</w:t>
            </w:r>
            <w:r w:rsidRPr="001310D2">
              <w:rPr>
                <w:color w:val="000000" w:themeColor="text1"/>
                <w:sz w:val="24"/>
                <w:szCs w:val="24"/>
                <w:vertAlign w:val="superscript"/>
              </w:rPr>
              <w:t>a</w:t>
            </w:r>
          </w:p>
        </w:tc>
      </w:tr>
    </w:tbl>
    <w:p w:rsidR="000C0EBC" w:rsidRPr="001310D2" w:rsidRDefault="000C0EBC" w:rsidP="000C0EBC">
      <w:pPr>
        <w:autoSpaceDE w:val="0"/>
        <w:ind w:left="180"/>
        <w:jc w:val="both"/>
        <w:rPr>
          <w:iCs/>
          <w:color w:val="000000" w:themeColor="text1"/>
          <w:sz w:val="24"/>
          <w:szCs w:val="24"/>
          <w:lang w:val="en-US"/>
        </w:rPr>
      </w:pPr>
      <w:r w:rsidRPr="001310D2">
        <w:rPr>
          <w:iCs/>
          <w:color w:val="000000" w:themeColor="text1"/>
          <w:sz w:val="24"/>
          <w:szCs w:val="24"/>
          <w:lang w:val="en-US"/>
        </w:rPr>
        <w:t>Means followed by different letters in the same row are significantly different (P &lt; 0.05).</w:t>
      </w: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0C0EBC">
      <w:pPr>
        <w:autoSpaceDE w:val="0"/>
        <w:ind w:left="-540"/>
        <w:jc w:val="both"/>
        <w:rPr>
          <w:iCs/>
          <w:color w:val="000000" w:themeColor="text1"/>
          <w:sz w:val="24"/>
          <w:szCs w:val="24"/>
          <w:lang w:val="en-US"/>
        </w:rPr>
      </w:pPr>
    </w:p>
    <w:p w:rsidR="000C0EBC" w:rsidRPr="001310D2" w:rsidRDefault="000C0EBC" w:rsidP="00A43051">
      <w:pPr>
        <w:autoSpaceDE w:val="0"/>
        <w:ind w:left="90"/>
        <w:jc w:val="both"/>
        <w:rPr>
          <w:color w:val="000000" w:themeColor="text1"/>
          <w:sz w:val="24"/>
          <w:szCs w:val="24"/>
          <w:lang w:val="en-US"/>
        </w:rPr>
      </w:pPr>
      <w:r w:rsidRPr="001310D2">
        <w:rPr>
          <w:color w:val="000000" w:themeColor="text1"/>
          <w:sz w:val="24"/>
          <w:szCs w:val="24"/>
          <w:lang w:val="en-US"/>
        </w:rPr>
        <w:t xml:space="preserve">Table 4. </w:t>
      </w:r>
      <w:r w:rsidR="00A43051" w:rsidRPr="008E3D0A">
        <w:rPr>
          <w:rFonts w:eastAsia="Times New Roman"/>
          <w:color w:val="FF0000"/>
          <w:sz w:val="24"/>
          <w:szCs w:val="24"/>
          <w:lang w:val="en-US" w:eastAsia="en-US"/>
        </w:rPr>
        <w:t xml:space="preserve">Effect of dietary papain levels </w:t>
      </w:r>
      <w:r w:rsidR="00A43051" w:rsidRPr="008E3D0A">
        <w:rPr>
          <w:color w:val="FF0000"/>
          <w:sz w:val="24"/>
          <w:szCs w:val="24"/>
        </w:rPr>
        <w:t>10 g kg</w:t>
      </w:r>
      <w:r w:rsidR="00A43051" w:rsidRPr="008E3D0A">
        <w:rPr>
          <w:color w:val="FF0000"/>
          <w:sz w:val="24"/>
          <w:szCs w:val="24"/>
          <w:vertAlign w:val="superscript"/>
        </w:rPr>
        <w:t>-1</w:t>
      </w:r>
      <w:r w:rsidR="00A43051" w:rsidRPr="008E3D0A">
        <w:rPr>
          <w:color w:val="FF0000"/>
          <w:sz w:val="24"/>
          <w:szCs w:val="24"/>
        </w:rPr>
        <w:t xml:space="preserve"> (P1) and 20 g kg</w:t>
      </w:r>
      <w:r w:rsidR="00A43051" w:rsidRPr="008E3D0A">
        <w:rPr>
          <w:color w:val="FF0000"/>
          <w:sz w:val="24"/>
          <w:szCs w:val="24"/>
          <w:vertAlign w:val="superscript"/>
        </w:rPr>
        <w:t>-1</w:t>
      </w:r>
      <w:r w:rsidR="00A43051" w:rsidRPr="008E3D0A">
        <w:rPr>
          <w:color w:val="FF0000"/>
          <w:sz w:val="24"/>
          <w:szCs w:val="24"/>
        </w:rPr>
        <w:t xml:space="preserve"> (P2)</w:t>
      </w:r>
      <w:r w:rsidR="00A43051">
        <w:rPr>
          <w:color w:val="FF0000"/>
          <w:sz w:val="24"/>
          <w:szCs w:val="24"/>
        </w:rPr>
        <w:t xml:space="preserve"> on </w:t>
      </w:r>
      <w:r w:rsidR="00A43051" w:rsidRPr="001310D2">
        <w:rPr>
          <w:color w:val="000000" w:themeColor="text1"/>
          <w:sz w:val="24"/>
          <w:szCs w:val="24"/>
          <w:lang w:val="en-US"/>
        </w:rPr>
        <w:t>oxidative</w:t>
      </w:r>
      <w:r w:rsidRPr="001310D2">
        <w:rPr>
          <w:color w:val="000000" w:themeColor="text1"/>
          <w:sz w:val="24"/>
          <w:szCs w:val="24"/>
          <w:lang w:val="en-US"/>
        </w:rPr>
        <w:t xml:space="preserve"> stress activity of sturgeon for 56 days</w:t>
      </w:r>
    </w:p>
    <w:tbl>
      <w:tblPr>
        <w:tblW w:w="10170" w:type="dxa"/>
        <w:jc w:val="center"/>
        <w:tblLook w:val="00A0" w:firstRow="1" w:lastRow="0" w:firstColumn="1" w:lastColumn="0" w:noHBand="0" w:noVBand="0"/>
      </w:tblPr>
      <w:tblGrid>
        <w:gridCol w:w="4230"/>
        <w:gridCol w:w="1890"/>
        <w:gridCol w:w="1980"/>
        <w:gridCol w:w="2070"/>
      </w:tblGrid>
      <w:tr w:rsidR="001310D2" w:rsidRPr="001310D2" w:rsidTr="00A83F2A">
        <w:trPr>
          <w:jc w:val="center"/>
        </w:trPr>
        <w:tc>
          <w:tcPr>
            <w:tcW w:w="4230" w:type="dxa"/>
            <w:vMerge w:val="restart"/>
            <w:tcBorders>
              <w:top w:val="single" w:sz="4" w:space="0" w:color="000000"/>
            </w:tcBorders>
            <w:vAlign w:val="center"/>
          </w:tcPr>
          <w:p w:rsidR="000C0EBC" w:rsidRPr="001310D2" w:rsidRDefault="000C0EBC" w:rsidP="000C0EBC">
            <w:pPr>
              <w:snapToGrid w:val="0"/>
              <w:spacing w:line="360" w:lineRule="auto"/>
              <w:rPr>
                <w:color w:val="000000" w:themeColor="text1"/>
                <w:sz w:val="24"/>
                <w:szCs w:val="24"/>
                <w:lang w:val="en-US"/>
              </w:rPr>
            </w:pPr>
          </w:p>
        </w:tc>
        <w:tc>
          <w:tcPr>
            <w:tcW w:w="5940" w:type="dxa"/>
            <w:gridSpan w:val="3"/>
            <w:tcBorders>
              <w:top w:val="single" w:sz="4" w:space="0" w:color="000000"/>
              <w:bottom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Dietary treatment</w:t>
            </w:r>
          </w:p>
        </w:tc>
      </w:tr>
      <w:tr w:rsidR="001310D2" w:rsidRPr="001310D2" w:rsidTr="00A83F2A">
        <w:trPr>
          <w:jc w:val="center"/>
        </w:trPr>
        <w:tc>
          <w:tcPr>
            <w:tcW w:w="4230" w:type="dxa"/>
            <w:vMerge/>
            <w:tcBorders>
              <w:top w:val="single" w:sz="4" w:space="0" w:color="000000"/>
            </w:tcBorders>
            <w:vAlign w:val="center"/>
          </w:tcPr>
          <w:p w:rsidR="000C0EBC" w:rsidRPr="001310D2" w:rsidRDefault="000C0EBC" w:rsidP="000C0EBC">
            <w:pPr>
              <w:rPr>
                <w:color w:val="000000" w:themeColor="text1"/>
                <w:sz w:val="24"/>
                <w:szCs w:val="24"/>
              </w:rPr>
            </w:pPr>
          </w:p>
        </w:tc>
        <w:tc>
          <w:tcPr>
            <w:tcW w:w="1890" w:type="dxa"/>
            <w:tcBorders>
              <w:top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C</w:t>
            </w:r>
          </w:p>
        </w:tc>
        <w:tc>
          <w:tcPr>
            <w:tcW w:w="1980" w:type="dxa"/>
            <w:tcBorders>
              <w:top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P1</w:t>
            </w:r>
          </w:p>
        </w:tc>
        <w:tc>
          <w:tcPr>
            <w:tcW w:w="2070" w:type="dxa"/>
            <w:tcBorders>
              <w:top w:val="single" w:sz="4" w:space="0" w:color="000000"/>
            </w:tcBorders>
            <w:vAlign w:val="center"/>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P2</w:t>
            </w:r>
          </w:p>
        </w:tc>
      </w:tr>
      <w:tr w:rsidR="001310D2" w:rsidRPr="001310D2" w:rsidTr="00A83F2A">
        <w:trPr>
          <w:jc w:val="center"/>
        </w:trPr>
        <w:tc>
          <w:tcPr>
            <w:tcW w:w="4230" w:type="dxa"/>
            <w:tcBorders>
              <w:top w:val="single" w:sz="4" w:space="0" w:color="000000"/>
            </w:tcBorders>
            <w:vAlign w:val="center"/>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Total Antioxidant Status TAS (</w:t>
            </w:r>
            <w:proofErr w:type="spellStart"/>
            <w:r w:rsidRPr="001310D2">
              <w:rPr>
                <w:color w:val="000000" w:themeColor="text1"/>
                <w:sz w:val="24"/>
                <w:szCs w:val="24"/>
                <w:lang w:val="en-US"/>
              </w:rPr>
              <w:t>mmol</w:t>
            </w:r>
            <w:proofErr w:type="spellEnd"/>
            <w:r w:rsidRPr="001310D2">
              <w:rPr>
                <w:color w:val="000000" w:themeColor="text1"/>
                <w:sz w:val="24"/>
                <w:szCs w:val="24"/>
                <w:lang w:val="en-US"/>
              </w:rPr>
              <w:t xml:space="preserve">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90" w:type="dxa"/>
            <w:tcBorders>
              <w:top w:val="single" w:sz="4" w:space="0" w:color="000000"/>
            </w:tcBorders>
          </w:tcPr>
          <w:p w:rsidR="000C0EBC" w:rsidRPr="001310D2" w:rsidRDefault="000C0EBC" w:rsidP="000C0EBC">
            <w:pPr>
              <w:jc w:val="center"/>
              <w:rPr>
                <w:color w:val="000000" w:themeColor="text1"/>
                <w:sz w:val="24"/>
                <w:szCs w:val="24"/>
              </w:rPr>
            </w:pPr>
            <w:r w:rsidRPr="001310D2">
              <w:rPr>
                <w:color w:val="000000" w:themeColor="text1"/>
                <w:sz w:val="24"/>
                <w:szCs w:val="24"/>
              </w:rPr>
              <w:t>4.02 ± 2.64</w:t>
            </w:r>
            <w:r w:rsidRPr="001310D2">
              <w:rPr>
                <w:color w:val="000000" w:themeColor="text1"/>
                <w:sz w:val="24"/>
                <w:szCs w:val="24"/>
                <w:vertAlign w:val="superscript"/>
              </w:rPr>
              <w:t>a</w:t>
            </w:r>
          </w:p>
        </w:tc>
        <w:tc>
          <w:tcPr>
            <w:tcW w:w="1980" w:type="dxa"/>
            <w:tcBorders>
              <w:top w:val="single" w:sz="4" w:space="0" w:color="000000"/>
            </w:tcBorders>
            <w:vAlign w:val="bottom"/>
          </w:tcPr>
          <w:p w:rsidR="000C0EBC" w:rsidRPr="001310D2" w:rsidRDefault="00A83F2A" w:rsidP="000C0EBC">
            <w:pPr>
              <w:spacing w:line="360" w:lineRule="auto"/>
              <w:jc w:val="center"/>
              <w:rPr>
                <w:color w:val="000000" w:themeColor="text1"/>
                <w:sz w:val="24"/>
                <w:szCs w:val="24"/>
              </w:rPr>
            </w:pPr>
            <w:r>
              <w:rPr>
                <w:color w:val="000000" w:themeColor="text1"/>
                <w:sz w:val="24"/>
                <w:szCs w:val="24"/>
              </w:rPr>
              <w:t>2.15 ± 0.586</w:t>
            </w:r>
            <w:r w:rsidR="000C0EBC" w:rsidRPr="001310D2">
              <w:rPr>
                <w:color w:val="000000" w:themeColor="text1"/>
                <w:sz w:val="24"/>
                <w:szCs w:val="24"/>
                <w:vertAlign w:val="superscript"/>
              </w:rPr>
              <w:t>b</w:t>
            </w:r>
          </w:p>
        </w:tc>
        <w:tc>
          <w:tcPr>
            <w:tcW w:w="2070" w:type="dxa"/>
            <w:tcBorders>
              <w:top w:val="single" w:sz="4" w:space="0" w:color="000000"/>
            </w:tcBorders>
            <w:vAlign w:val="bottom"/>
          </w:tcPr>
          <w:p w:rsidR="000C0EBC" w:rsidRPr="001310D2" w:rsidRDefault="00A83F2A" w:rsidP="000C0EBC">
            <w:pPr>
              <w:spacing w:line="360" w:lineRule="auto"/>
              <w:jc w:val="center"/>
              <w:rPr>
                <w:color w:val="000000" w:themeColor="text1"/>
                <w:sz w:val="24"/>
                <w:szCs w:val="24"/>
              </w:rPr>
            </w:pPr>
            <w:r>
              <w:rPr>
                <w:color w:val="000000" w:themeColor="text1"/>
                <w:sz w:val="24"/>
                <w:szCs w:val="24"/>
              </w:rPr>
              <w:t>1.93 ± 0.77</w:t>
            </w:r>
            <w:r w:rsidR="000C0EBC" w:rsidRPr="001310D2">
              <w:rPr>
                <w:color w:val="000000" w:themeColor="text1"/>
                <w:sz w:val="24"/>
                <w:szCs w:val="24"/>
                <w:vertAlign w:val="superscript"/>
              </w:rPr>
              <w:t>b</w:t>
            </w:r>
          </w:p>
        </w:tc>
      </w:tr>
      <w:tr w:rsidR="001310D2" w:rsidRPr="001310D2" w:rsidTr="00A83F2A">
        <w:trPr>
          <w:jc w:val="center"/>
        </w:trPr>
        <w:tc>
          <w:tcPr>
            <w:tcW w:w="4230" w:type="dxa"/>
            <w:vAlign w:val="center"/>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Superoxide dismutase SOD (IU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90" w:type="dxa"/>
            <w:vAlign w:val="bottom"/>
          </w:tcPr>
          <w:p w:rsidR="000C0EBC" w:rsidRPr="00A83F2A" w:rsidRDefault="000C0EBC" w:rsidP="000C0EBC">
            <w:pPr>
              <w:spacing w:line="360" w:lineRule="auto"/>
              <w:jc w:val="center"/>
              <w:rPr>
                <w:color w:val="FF0000"/>
                <w:sz w:val="24"/>
                <w:szCs w:val="24"/>
              </w:rPr>
            </w:pPr>
            <w:r w:rsidRPr="00A83F2A">
              <w:rPr>
                <w:color w:val="FF0000"/>
                <w:sz w:val="24"/>
                <w:szCs w:val="24"/>
              </w:rPr>
              <w:t>198.11 ± 71.092</w:t>
            </w:r>
            <w:r w:rsidRPr="00A83F2A">
              <w:rPr>
                <w:color w:val="FF0000"/>
                <w:sz w:val="24"/>
                <w:szCs w:val="24"/>
                <w:vertAlign w:val="superscript"/>
              </w:rPr>
              <w:t>c</w:t>
            </w:r>
          </w:p>
        </w:tc>
        <w:tc>
          <w:tcPr>
            <w:tcW w:w="1980" w:type="dxa"/>
            <w:vAlign w:val="bottom"/>
          </w:tcPr>
          <w:p w:rsidR="000C0EBC" w:rsidRPr="00A83F2A" w:rsidRDefault="000C0EBC" w:rsidP="00A83F2A">
            <w:pPr>
              <w:spacing w:line="360" w:lineRule="auto"/>
              <w:jc w:val="center"/>
              <w:rPr>
                <w:color w:val="FF0000"/>
                <w:sz w:val="24"/>
                <w:szCs w:val="24"/>
              </w:rPr>
            </w:pPr>
            <w:r w:rsidRPr="00A83F2A">
              <w:rPr>
                <w:color w:val="FF0000"/>
                <w:sz w:val="24"/>
                <w:szCs w:val="24"/>
              </w:rPr>
              <w:t>686.93 ± 589.40</w:t>
            </w:r>
            <w:r w:rsidR="00A83F2A" w:rsidRPr="00A83F2A">
              <w:rPr>
                <w:color w:val="FF0000"/>
                <w:sz w:val="24"/>
                <w:szCs w:val="24"/>
                <w:vertAlign w:val="superscript"/>
              </w:rPr>
              <w:t>a</w:t>
            </w:r>
            <w:r w:rsidRPr="00A83F2A">
              <w:rPr>
                <w:color w:val="FF0000"/>
                <w:sz w:val="24"/>
                <w:szCs w:val="24"/>
              </w:rPr>
              <w:t xml:space="preserve"> </w:t>
            </w:r>
          </w:p>
        </w:tc>
        <w:tc>
          <w:tcPr>
            <w:tcW w:w="2070" w:type="dxa"/>
            <w:vAlign w:val="bottom"/>
          </w:tcPr>
          <w:p w:rsidR="000C0EBC" w:rsidRPr="00A83F2A" w:rsidRDefault="000C0EBC" w:rsidP="00A83F2A">
            <w:pPr>
              <w:spacing w:line="360" w:lineRule="auto"/>
              <w:jc w:val="center"/>
              <w:rPr>
                <w:color w:val="FF0000"/>
                <w:sz w:val="24"/>
                <w:szCs w:val="24"/>
              </w:rPr>
            </w:pPr>
            <w:r w:rsidRPr="00A83F2A">
              <w:rPr>
                <w:color w:val="FF0000"/>
                <w:sz w:val="24"/>
                <w:szCs w:val="24"/>
              </w:rPr>
              <w:t>648.35 ± 452.34</w:t>
            </w:r>
            <w:r w:rsidR="00A83F2A" w:rsidRPr="00A83F2A">
              <w:rPr>
                <w:color w:val="FF0000"/>
                <w:sz w:val="24"/>
                <w:szCs w:val="24"/>
                <w:vertAlign w:val="superscript"/>
              </w:rPr>
              <w:t>b</w:t>
            </w:r>
          </w:p>
        </w:tc>
      </w:tr>
      <w:tr w:rsidR="001310D2" w:rsidRPr="001310D2" w:rsidTr="00A83F2A">
        <w:trPr>
          <w:jc w:val="center"/>
        </w:trPr>
        <w:tc>
          <w:tcPr>
            <w:tcW w:w="4230" w:type="dxa"/>
            <w:vAlign w:val="center"/>
          </w:tcPr>
          <w:p w:rsidR="000C0EBC" w:rsidRPr="001310D2" w:rsidRDefault="000C0EBC" w:rsidP="000C0EBC">
            <w:pPr>
              <w:spacing w:line="360" w:lineRule="auto"/>
              <w:rPr>
                <w:color w:val="000000" w:themeColor="text1"/>
                <w:sz w:val="24"/>
                <w:szCs w:val="24"/>
                <w:lang w:val="en-US"/>
              </w:rPr>
            </w:pPr>
            <w:r w:rsidRPr="001310D2">
              <w:rPr>
                <w:color w:val="000000" w:themeColor="text1"/>
                <w:sz w:val="24"/>
                <w:szCs w:val="24"/>
                <w:lang w:val="en-US"/>
              </w:rPr>
              <w:t>Glutathione peroxidase GPX (IU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90"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62.08 ± 32.67</w:t>
            </w:r>
            <w:r w:rsidRPr="001310D2">
              <w:rPr>
                <w:color w:val="000000" w:themeColor="text1"/>
                <w:sz w:val="24"/>
                <w:szCs w:val="24"/>
                <w:vertAlign w:val="superscript"/>
              </w:rPr>
              <w:t>c</w:t>
            </w:r>
          </w:p>
        </w:tc>
        <w:tc>
          <w:tcPr>
            <w:tcW w:w="1980"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65.95 ± 24.06</w:t>
            </w:r>
            <w:r w:rsidRPr="001310D2">
              <w:rPr>
                <w:color w:val="000000" w:themeColor="text1"/>
                <w:sz w:val="24"/>
                <w:szCs w:val="24"/>
                <w:vertAlign w:val="superscript"/>
              </w:rPr>
              <w:t>b</w:t>
            </w:r>
          </w:p>
        </w:tc>
        <w:tc>
          <w:tcPr>
            <w:tcW w:w="2070" w:type="dxa"/>
            <w:vAlign w:val="bottom"/>
          </w:tcPr>
          <w:p w:rsidR="000C0EBC" w:rsidRPr="001310D2" w:rsidRDefault="000C0EBC" w:rsidP="000C0EBC">
            <w:pPr>
              <w:spacing w:line="360" w:lineRule="auto"/>
              <w:jc w:val="center"/>
              <w:rPr>
                <w:color w:val="000000" w:themeColor="text1"/>
                <w:sz w:val="24"/>
                <w:szCs w:val="24"/>
              </w:rPr>
            </w:pPr>
            <w:r w:rsidRPr="001310D2">
              <w:rPr>
                <w:color w:val="000000" w:themeColor="text1"/>
                <w:sz w:val="24"/>
                <w:szCs w:val="24"/>
              </w:rPr>
              <w:t>101.91 ± 30.50</w:t>
            </w:r>
            <w:r w:rsidRPr="001310D2">
              <w:rPr>
                <w:color w:val="000000" w:themeColor="text1"/>
                <w:sz w:val="24"/>
                <w:szCs w:val="24"/>
                <w:vertAlign w:val="superscript"/>
              </w:rPr>
              <w:t>a</w:t>
            </w:r>
          </w:p>
        </w:tc>
      </w:tr>
      <w:tr w:rsidR="001310D2" w:rsidRPr="001310D2" w:rsidTr="00A83F2A">
        <w:trPr>
          <w:jc w:val="center"/>
        </w:trPr>
        <w:tc>
          <w:tcPr>
            <w:tcW w:w="4230" w:type="dxa"/>
            <w:tcBorders>
              <w:bottom w:val="single" w:sz="4" w:space="0" w:color="000000"/>
            </w:tcBorders>
            <w:vAlign w:val="center"/>
          </w:tcPr>
          <w:p w:rsidR="000C0EBC" w:rsidRPr="001310D2" w:rsidRDefault="000C0EBC" w:rsidP="000C0EBC">
            <w:pPr>
              <w:spacing w:line="360" w:lineRule="auto"/>
              <w:rPr>
                <w:color w:val="000000" w:themeColor="text1"/>
                <w:sz w:val="24"/>
                <w:szCs w:val="24"/>
                <w:lang w:val="en-US"/>
              </w:rPr>
            </w:pPr>
            <w:bookmarkStart w:id="50" w:name="_Hlk57398675"/>
            <w:r w:rsidRPr="001310D2">
              <w:rPr>
                <w:color w:val="000000" w:themeColor="text1"/>
                <w:sz w:val="24"/>
                <w:szCs w:val="24"/>
                <w:lang w:val="en-US"/>
              </w:rPr>
              <w:t xml:space="preserve">Glutathione reductase </w:t>
            </w:r>
            <w:bookmarkEnd w:id="50"/>
            <w:r w:rsidRPr="001310D2">
              <w:rPr>
                <w:color w:val="000000" w:themeColor="text1"/>
                <w:sz w:val="24"/>
                <w:szCs w:val="24"/>
                <w:lang w:val="en-US"/>
              </w:rPr>
              <w:t>GLURED (IU g</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90" w:type="dxa"/>
            <w:tcBorders>
              <w:bottom w:val="single" w:sz="4" w:space="0" w:color="000000"/>
            </w:tcBorders>
            <w:vAlign w:val="center"/>
          </w:tcPr>
          <w:p w:rsidR="000C0EBC" w:rsidRPr="00A83F2A" w:rsidRDefault="000C0EBC" w:rsidP="000C0EBC">
            <w:pPr>
              <w:spacing w:line="360" w:lineRule="auto"/>
              <w:jc w:val="center"/>
              <w:rPr>
                <w:color w:val="FF0000"/>
                <w:sz w:val="24"/>
                <w:szCs w:val="24"/>
              </w:rPr>
            </w:pPr>
            <w:r w:rsidRPr="00A83F2A">
              <w:rPr>
                <w:color w:val="FF0000"/>
                <w:sz w:val="24"/>
                <w:szCs w:val="24"/>
              </w:rPr>
              <w:t>16.70 ± 8.38</w:t>
            </w:r>
            <w:r w:rsidRPr="00A83F2A">
              <w:rPr>
                <w:color w:val="FF0000"/>
                <w:sz w:val="24"/>
                <w:szCs w:val="24"/>
                <w:vertAlign w:val="superscript"/>
              </w:rPr>
              <w:t>a</w:t>
            </w:r>
          </w:p>
        </w:tc>
        <w:tc>
          <w:tcPr>
            <w:tcW w:w="1980" w:type="dxa"/>
            <w:tcBorders>
              <w:bottom w:val="single" w:sz="4" w:space="0" w:color="000000"/>
            </w:tcBorders>
            <w:vAlign w:val="bottom"/>
          </w:tcPr>
          <w:p w:rsidR="000C0EBC" w:rsidRPr="00A83F2A" w:rsidRDefault="000C0EBC" w:rsidP="00A83F2A">
            <w:pPr>
              <w:spacing w:line="360" w:lineRule="auto"/>
              <w:jc w:val="center"/>
              <w:rPr>
                <w:color w:val="FF0000"/>
                <w:sz w:val="24"/>
                <w:szCs w:val="24"/>
              </w:rPr>
            </w:pPr>
            <w:r w:rsidRPr="00A83F2A">
              <w:rPr>
                <w:color w:val="FF0000"/>
                <w:sz w:val="24"/>
                <w:szCs w:val="24"/>
              </w:rPr>
              <w:t>12.13 ± 3.627</w:t>
            </w:r>
            <w:r w:rsidR="00A83F2A" w:rsidRPr="00A83F2A">
              <w:rPr>
                <w:color w:val="FF0000"/>
                <w:sz w:val="24"/>
                <w:szCs w:val="24"/>
                <w:vertAlign w:val="superscript"/>
              </w:rPr>
              <w:t>b</w:t>
            </w:r>
          </w:p>
        </w:tc>
        <w:tc>
          <w:tcPr>
            <w:tcW w:w="2070" w:type="dxa"/>
            <w:tcBorders>
              <w:bottom w:val="single" w:sz="4" w:space="0" w:color="000000"/>
            </w:tcBorders>
            <w:vAlign w:val="bottom"/>
          </w:tcPr>
          <w:p w:rsidR="000C0EBC" w:rsidRPr="00A83F2A" w:rsidRDefault="000C0EBC" w:rsidP="00A83F2A">
            <w:pPr>
              <w:spacing w:line="360" w:lineRule="auto"/>
              <w:jc w:val="center"/>
              <w:rPr>
                <w:color w:val="FF0000"/>
                <w:sz w:val="24"/>
                <w:szCs w:val="24"/>
              </w:rPr>
            </w:pPr>
            <w:r w:rsidRPr="00A83F2A">
              <w:rPr>
                <w:color w:val="FF0000"/>
                <w:sz w:val="24"/>
                <w:szCs w:val="24"/>
              </w:rPr>
              <w:t>13.35 ± 5.55</w:t>
            </w:r>
            <w:r w:rsidR="00A83F2A" w:rsidRPr="00A83F2A">
              <w:rPr>
                <w:color w:val="FF0000"/>
                <w:sz w:val="24"/>
                <w:szCs w:val="24"/>
                <w:vertAlign w:val="superscript"/>
              </w:rPr>
              <w:t>b</w:t>
            </w:r>
          </w:p>
        </w:tc>
      </w:tr>
    </w:tbl>
    <w:p w:rsidR="000C0EBC" w:rsidRPr="001310D2" w:rsidRDefault="000C0EBC" w:rsidP="000C0EBC">
      <w:pPr>
        <w:autoSpaceDE w:val="0"/>
        <w:ind w:left="-540" w:firstLine="720"/>
        <w:rPr>
          <w:iCs/>
          <w:color w:val="000000" w:themeColor="text1"/>
          <w:sz w:val="24"/>
          <w:szCs w:val="24"/>
          <w:lang w:val="en-US"/>
        </w:rPr>
      </w:pPr>
      <w:r w:rsidRPr="001310D2">
        <w:rPr>
          <w:iCs/>
          <w:color w:val="000000" w:themeColor="text1"/>
          <w:sz w:val="24"/>
          <w:szCs w:val="24"/>
          <w:lang w:val="en-US"/>
        </w:rPr>
        <w:t>Means followed by different letters in the same row are significantly different (P &lt; 0.05)</w:t>
      </w:r>
    </w:p>
    <w:p w:rsidR="000C0EBC" w:rsidRPr="001310D2" w:rsidRDefault="000C0EBC" w:rsidP="000C0EBC">
      <w:pPr>
        <w:autoSpaceDE w:val="0"/>
        <w:rPr>
          <w:iCs/>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0C0EBC" w:rsidP="000C0EBC">
      <w:pPr>
        <w:tabs>
          <w:tab w:val="left" w:pos="3780"/>
        </w:tabs>
        <w:rPr>
          <w:color w:val="000000" w:themeColor="text1"/>
          <w:sz w:val="24"/>
          <w:szCs w:val="24"/>
          <w:lang w:val="en-US"/>
        </w:rPr>
      </w:pPr>
      <w:r w:rsidRPr="001310D2">
        <w:rPr>
          <w:color w:val="000000" w:themeColor="text1"/>
          <w:sz w:val="24"/>
          <w:szCs w:val="24"/>
          <w:lang w:val="en-US"/>
        </w:rPr>
        <w:tab/>
      </w: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A43051">
      <w:pPr>
        <w:autoSpaceDE w:val="0"/>
        <w:ind w:left="312" w:hanging="222"/>
        <w:jc w:val="both"/>
        <w:rPr>
          <w:color w:val="000000" w:themeColor="text1"/>
          <w:sz w:val="24"/>
          <w:szCs w:val="24"/>
          <w:lang w:val="en-US"/>
        </w:rPr>
      </w:pPr>
      <w:r w:rsidRPr="001310D2">
        <w:rPr>
          <w:color w:val="000000" w:themeColor="text1"/>
          <w:sz w:val="24"/>
          <w:szCs w:val="24"/>
          <w:lang w:val="en-US"/>
        </w:rPr>
        <w:t xml:space="preserve">Table 5.  Histological </w:t>
      </w:r>
      <w:proofErr w:type="spellStart"/>
      <w:r w:rsidRPr="001310D2">
        <w:rPr>
          <w:color w:val="000000" w:themeColor="text1"/>
          <w:sz w:val="24"/>
          <w:szCs w:val="24"/>
          <w:lang w:val="en-US"/>
        </w:rPr>
        <w:t>morphometrics</w:t>
      </w:r>
      <w:proofErr w:type="spellEnd"/>
      <w:r w:rsidRPr="001310D2">
        <w:rPr>
          <w:color w:val="000000" w:themeColor="text1"/>
          <w:sz w:val="24"/>
          <w:szCs w:val="24"/>
          <w:lang w:val="en-US"/>
        </w:rPr>
        <w:t xml:space="preserve"> of liver and gut samples of sturgeon fed </w:t>
      </w:r>
      <w:r w:rsidR="00A43051" w:rsidRPr="008E3D0A">
        <w:rPr>
          <w:rFonts w:eastAsia="Times New Roman"/>
          <w:color w:val="FF0000"/>
          <w:sz w:val="24"/>
          <w:szCs w:val="24"/>
          <w:lang w:val="en-US" w:eastAsia="en-US"/>
        </w:rPr>
        <w:t xml:space="preserve">dietary papain levels </w:t>
      </w:r>
      <w:r w:rsidR="00A43051" w:rsidRPr="008E3D0A">
        <w:rPr>
          <w:color w:val="FF0000"/>
          <w:sz w:val="24"/>
          <w:szCs w:val="24"/>
        </w:rPr>
        <w:t>10 g kg</w:t>
      </w:r>
      <w:r w:rsidR="00A43051" w:rsidRPr="008E3D0A">
        <w:rPr>
          <w:color w:val="FF0000"/>
          <w:sz w:val="24"/>
          <w:szCs w:val="24"/>
          <w:vertAlign w:val="superscript"/>
        </w:rPr>
        <w:t>-1</w:t>
      </w:r>
      <w:r w:rsidR="00A43051" w:rsidRPr="008E3D0A">
        <w:rPr>
          <w:color w:val="FF0000"/>
          <w:sz w:val="24"/>
          <w:szCs w:val="24"/>
        </w:rPr>
        <w:t xml:space="preserve"> (P1) and 20 g kg</w:t>
      </w:r>
      <w:r w:rsidR="00A43051" w:rsidRPr="008E3D0A">
        <w:rPr>
          <w:color w:val="FF0000"/>
          <w:sz w:val="24"/>
          <w:szCs w:val="24"/>
          <w:vertAlign w:val="superscript"/>
        </w:rPr>
        <w:t>-1</w:t>
      </w:r>
      <w:r w:rsidR="00A43051" w:rsidRPr="008E3D0A">
        <w:rPr>
          <w:color w:val="FF0000"/>
          <w:sz w:val="24"/>
          <w:szCs w:val="24"/>
        </w:rPr>
        <w:t xml:space="preserve"> (P2)</w:t>
      </w:r>
      <w:r w:rsidR="00A43051" w:rsidRPr="001310D2">
        <w:rPr>
          <w:color w:val="000000" w:themeColor="text1"/>
          <w:sz w:val="24"/>
          <w:szCs w:val="24"/>
          <w:lang w:val="en-US"/>
        </w:rPr>
        <w:t xml:space="preserve"> </w:t>
      </w:r>
      <w:r w:rsidRPr="001310D2">
        <w:rPr>
          <w:color w:val="000000" w:themeColor="text1"/>
          <w:sz w:val="24"/>
          <w:szCs w:val="24"/>
          <w:lang w:val="en-US"/>
        </w:rPr>
        <w:t>(mean ± SD, n=7)</w:t>
      </w:r>
    </w:p>
    <w:p w:rsidR="000C0EBC" w:rsidRPr="001310D2" w:rsidRDefault="000C0EBC" w:rsidP="000C0EBC">
      <w:pPr>
        <w:tabs>
          <w:tab w:val="left" w:pos="360"/>
        </w:tabs>
        <w:rPr>
          <w:color w:val="000000" w:themeColor="text1"/>
          <w:sz w:val="24"/>
          <w:szCs w:val="24"/>
          <w:lang w:val="en-US"/>
        </w:rPr>
      </w:pPr>
    </w:p>
    <w:tbl>
      <w:tblPr>
        <w:tblW w:w="10651" w:type="dxa"/>
        <w:tblLayout w:type="fixed"/>
        <w:tblLook w:val="00A0" w:firstRow="1" w:lastRow="0" w:firstColumn="1" w:lastColumn="0" w:noHBand="0" w:noVBand="0"/>
      </w:tblPr>
      <w:tblGrid>
        <w:gridCol w:w="3584"/>
        <w:gridCol w:w="1788"/>
        <w:gridCol w:w="902"/>
        <w:gridCol w:w="1842"/>
        <w:gridCol w:w="2535"/>
      </w:tblGrid>
      <w:tr w:rsidR="001310D2" w:rsidRPr="001310D2" w:rsidTr="000C0EBC">
        <w:trPr>
          <w:trHeight w:val="113"/>
        </w:trPr>
        <w:tc>
          <w:tcPr>
            <w:tcW w:w="3584" w:type="dxa"/>
            <w:vMerge w:val="restart"/>
            <w:tcBorders>
              <w:top w:val="single" w:sz="4" w:space="0" w:color="000000"/>
            </w:tcBorders>
            <w:vAlign w:val="center"/>
          </w:tcPr>
          <w:p w:rsidR="000C0EBC" w:rsidRPr="001310D2" w:rsidRDefault="000C0EBC" w:rsidP="000C0EBC">
            <w:pPr>
              <w:tabs>
                <w:tab w:val="left" w:pos="360"/>
              </w:tabs>
              <w:spacing w:line="360" w:lineRule="auto"/>
              <w:rPr>
                <w:color w:val="000000" w:themeColor="text1"/>
                <w:sz w:val="24"/>
                <w:szCs w:val="24"/>
                <w:lang w:val="en-US"/>
              </w:rPr>
            </w:pPr>
            <w:r w:rsidRPr="001310D2">
              <w:rPr>
                <w:color w:val="000000" w:themeColor="text1"/>
                <w:sz w:val="24"/>
                <w:szCs w:val="24"/>
                <w:lang w:val="en-US"/>
              </w:rPr>
              <w:t>Morphometric data</w:t>
            </w:r>
          </w:p>
        </w:tc>
        <w:tc>
          <w:tcPr>
            <w:tcW w:w="7067" w:type="dxa"/>
            <w:gridSpan w:val="4"/>
            <w:tcBorders>
              <w:top w:val="single" w:sz="4" w:space="0" w:color="000000"/>
              <w:bottom w:val="single" w:sz="4" w:space="0" w:color="000000"/>
            </w:tcBorders>
          </w:tcPr>
          <w:p w:rsidR="000C0EBC" w:rsidRPr="001310D2" w:rsidRDefault="000C0EBC" w:rsidP="000C0EBC">
            <w:pPr>
              <w:tabs>
                <w:tab w:val="left" w:pos="360"/>
              </w:tabs>
              <w:spacing w:line="360" w:lineRule="auto"/>
              <w:ind w:left="-288" w:firstLine="142"/>
              <w:jc w:val="center"/>
              <w:rPr>
                <w:color w:val="000000" w:themeColor="text1"/>
                <w:sz w:val="24"/>
                <w:szCs w:val="24"/>
              </w:rPr>
            </w:pPr>
            <w:r w:rsidRPr="001310D2">
              <w:rPr>
                <w:color w:val="000000" w:themeColor="text1"/>
                <w:sz w:val="24"/>
                <w:szCs w:val="24"/>
              </w:rPr>
              <w:t>Dietary treatments</w:t>
            </w:r>
          </w:p>
        </w:tc>
      </w:tr>
      <w:tr w:rsidR="001310D2" w:rsidRPr="001310D2" w:rsidTr="000C0EBC">
        <w:trPr>
          <w:trHeight w:val="112"/>
        </w:trPr>
        <w:tc>
          <w:tcPr>
            <w:tcW w:w="3584" w:type="dxa"/>
            <w:vMerge/>
            <w:tcBorders>
              <w:top w:val="single" w:sz="4" w:space="0" w:color="000000"/>
            </w:tcBorders>
            <w:vAlign w:val="center"/>
          </w:tcPr>
          <w:p w:rsidR="000C0EBC" w:rsidRPr="001310D2" w:rsidRDefault="000C0EBC" w:rsidP="000C0EBC">
            <w:pPr>
              <w:rPr>
                <w:color w:val="000000" w:themeColor="text1"/>
                <w:sz w:val="24"/>
                <w:szCs w:val="24"/>
              </w:rPr>
            </w:pPr>
          </w:p>
        </w:tc>
        <w:tc>
          <w:tcPr>
            <w:tcW w:w="1788" w:type="dxa"/>
            <w:tcBorders>
              <w:top w:val="single" w:sz="4" w:space="0" w:color="000000"/>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 xml:space="preserve">                C</w:t>
            </w:r>
          </w:p>
        </w:tc>
        <w:tc>
          <w:tcPr>
            <w:tcW w:w="2744" w:type="dxa"/>
            <w:gridSpan w:val="2"/>
            <w:tcBorders>
              <w:top w:val="single" w:sz="4" w:space="0" w:color="000000"/>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 xml:space="preserve">                    P1</w:t>
            </w:r>
          </w:p>
        </w:tc>
        <w:tc>
          <w:tcPr>
            <w:tcW w:w="2535" w:type="dxa"/>
            <w:tcBorders>
              <w:top w:val="single" w:sz="4" w:space="0" w:color="000000"/>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P2</w:t>
            </w:r>
          </w:p>
        </w:tc>
      </w:tr>
      <w:tr w:rsidR="001310D2" w:rsidRPr="001310D2" w:rsidTr="000C0EBC">
        <w:tc>
          <w:tcPr>
            <w:tcW w:w="3584" w:type="dxa"/>
            <w:tcBorders>
              <w:top w:val="single" w:sz="4" w:space="0" w:color="000000"/>
            </w:tcBorders>
          </w:tcPr>
          <w:p w:rsidR="000C0EBC" w:rsidRPr="001310D2" w:rsidRDefault="000C0EBC" w:rsidP="000C0EBC">
            <w:pPr>
              <w:tabs>
                <w:tab w:val="left" w:pos="2025"/>
              </w:tabs>
              <w:snapToGrid w:val="0"/>
              <w:spacing w:line="360" w:lineRule="auto"/>
              <w:rPr>
                <w:color w:val="000000" w:themeColor="text1"/>
                <w:sz w:val="24"/>
                <w:szCs w:val="24"/>
              </w:rPr>
            </w:pPr>
            <w:r w:rsidRPr="001310D2">
              <w:rPr>
                <w:color w:val="000000" w:themeColor="text1"/>
                <w:sz w:val="24"/>
                <w:szCs w:val="24"/>
              </w:rPr>
              <w:t>Size of hepatocyte (μm)</w:t>
            </w:r>
          </w:p>
        </w:tc>
        <w:tc>
          <w:tcPr>
            <w:tcW w:w="2690" w:type="dxa"/>
            <w:gridSpan w:val="2"/>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16.01 ± 0.82</w:t>
            </w:r>
          </w:p>
        </w:tc>
        <w:tc>
          <w:tcPr>
            <w:tcW w:w="1842" w:type="dxa"/>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16.23 ± 0.29</w:t>
            </w:r>
          </w:p>
        </w:tc>
        <w:tc>
          <w:tcPr>
            <w:tcW w:w="2535" w:type="dxa"/>
            <w:tcBorders>
              <w:top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15.97 ± 0.66</w:t>
            </w:r>
          </w:p>
        </w:tc>
      </w:tr>
      <w:tr w:rsidR="001310D2" w:rsidRPr="001310D2" w:rsidTr="000C0EBC">
        <w:tc>
          <w:tcPr>
            <w:tcW w:w="3584" w:type="dxa"/>
          </w:tcPr>
          <w:p w:rsidR="000C0EBC" w:rsidRPr="001310D2" w:rsidRDefault="000C0EBC" w:rsidP="000C0EBC">
            <w:pPr>
              <w:tabs>
                <w:tab w:val="left" w:pos="2025"/>
              </w:tabs>
              <w:snapToGrid w:val="0"/>
              <w:spacing w:line="360" w:lineRule="auto"/>
              <w:rPr>
                <w:color w:val="000000" w:themeColor="text1"/>
                <w:sz w:val="24"/>
                <w:szCs w:val="24"/>
              </w:rPr>
            </w:pPr>
            <w:r w:rsidRPr="001310D2">
              <w:rPr>
                <w:color w:val="000000" w:themeColor="text1"/>
                <w:sz w:val="24"/>
                <w:szCs w:val="24"/>
              </w:rPr>
              <w:t>Size of nuclei (μm)</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4.68 ± 0.28</w:t>
            </w:r>
          </w:p>
        </w:tc>
        <w:tc>
          <w:tcPr>
            <w:tcW w:w="1842" w:type="dxa"/>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4.85 ± 0.38</w:t>
            </w:r>
          </w:p>
        </w:tc>
        <w:tc>
          <w:tcPr>
            <w:tcW w:w="2535"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4.79 ± 0.16</w:t>
            </w:r>
          </w:p>
        </w:tc>
      </w:tr>
      <w:tr w:rsidR="001310D2" w:rsidRPr="001310D2" w:rsidTr="000C0EBC">
        <w:tc>
          <w:tcPr>
            <w:tcW w:w="3584" w:type="dxa"/>
          </w:tcPr>
          <w:p w:rsidR="000C0EBC" w:rsidRPr="001310D2" w:rsidRDefault="000C0EBC" w:rsidP="000C0EBC">
            <w:pPr>
              <w:tabs>
                <w:tab w:val="left" w:pos="2025"/>
              </w:tabs>
              <w:snapToGrid w:val="0"/>
              <w:spacing w:line="360" w:lineRule="auto"/>
              <w:rPr>
                <w:color w:val="000000" w:themeColor="text1"/>
                <w:sz w:val="24"/>
                <w:szCs w:val="24"/>
                <w:lang w:val="en-US"/>
              </w:rPr>
            </w:pPr>
            <w:proofErr w:type="spellStart"/>
            <w:r w:rsidRPr="001310D2">
              <w:rPr>
                <w:color w:val="000000" w:themeColor="text1"/>
                <w:sz w:val="24"/>
                <w:szCs w:val="24"/>
                <w:lang w:val="en-US"/>
              </w:rPr>
              <w:t>Hepatonuclei</w:t>
            </w:r>
            <w:proofErr w:type="spellEnd"/>
            <w:r w:rsidRPr="001310D2">
              <w:rPr>
                <w:color w:val="000000" w:themeColor="text1"/>
                <w:sz w:val="24"/>
                <w:szCs w:val="24"/>
                <w:lang w:val="en-US"/>
              </w:rPr>
              <w:t xml:space="preserve"> index</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0.29 ± 0.08</w:t>
            </w:r>
          </w:p>
        </w:tc>
        <w:tc>
          <w:tcPr>
            <w:tcW w:w="1842"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0.30 ± 0.05</w:t>
            </w:r>
          </w:p>
        </w:tc>
        <w:tc>
          <w:tcPr>
            <w:tcW w:w="2535"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0.30 ± 0.04</w:t>
            </w:r>
          </w:p>
        </w:tc>
      </w:tr>
      <w:tr w:rsidR="001310D2" w:rsidRPr="001310D2" w:rsidTr="000C0EBC">
        <w:tc>
          <w:tcPr>
            <w:tcW w:w="3584" w:type="dxa"/>
          </w:tcPr>
          <w:p w:rsidR="000C0EBC" w:rsidRPr="001310D2" w:rsidRDefault="000C0EBC" w:rsidP="000C0EBC">
            <w:pPr>
              <w:tabs>
                <w:tab w:val="left" w:pos="2025"/>
              </w:tabs>
              <w:snapToGrid w:val="0"/>
              <w:spacing w:line="360" w:lineRule="auto"/>
              <w:rPr>
                <w:color w:val="000000" w:themeColor="text1"/>
                <w:sz w:val="24"/>
                <w:szCs w:val="24"/>
              </w:rPr>
            </w:pPr>
            <w:proofErr w:type="spellStart"/>
            <w:r w:rsidRPr="001310D2">
              <w:rPr>
                <w:color w:val="000000" w:themeColor="text1"/>
                <w:sz w:val="24"/>
                <w:szCs w:val="24"/>
                <w:lang w:val="en-US"/>
              </w:rPr>
              <w:t>Muscularis</w:t>
            </w:r>
            <w:proofErr w:type="spellEnd"/>
            <w:r w:rsidRPr="001310D2">
              <w:rPr>
                <w:color w:val="000000" w:themeColor="text1"/>
                <w:sz w:val="24"/>
                <w:szCs w:val="24"/>
                <w:lang w:val="en-US"/>
              </w:rPr>
              <w:t xml:space="preserve"> thickness (</w:t>
            </w:r>
            <w:r w:rsidRPr="001310D2">
              <w:rPr>
                <w:color w:val="000000" w:themeColor="text1"/>
                <w:sz w:val="24"/>
                <w:szCs w:val="24"/>
              </w:rPr>
              <w:t>μ</w:t>
            </w:r>
            <w:r w:rsidRPr="001310D2">
              <w:rPr>
                <w:color w:val="000000" w:themeColor="text1"/>
                <w:sz w:val="24"/>
                <w:szCs w:val="24"/>
                <w:lang w:val="en-US"/>
              </w:rPr>
              <w:t>m)</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177.11 ± 40.16</w:t>
            </w:r>
          </w:p>
        </w:tc>
        <w:tc>
          <w:tcPr>
            <w:tcW w:w="1842"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180.21 ± 52.17</w:t>
            </w:r>
          </w:p>
        </w:tc>
        <w:tc>
          <w:tcPr>
            <w:tcW w:w="2535"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186.47 ± 46.87</w:t>
            </w:r>
          </w:p>
        </w:tc>
      </w:tr>
      <w:tr w:rsidR="001310D2" w:rsidRPr="001310D2" w:rsidTr="000C0EBC">
        <w:tc>
          <w:tcPr>
            <w:tcW w:w="3584" w:type="dxa"/>
          </w:tcPr>
          <w:p w:rsidR="000C0EBC" w:rsidRPr="001310D2" w:rsidRDefault="000C0EBC" w:rsidP="000C0EBC">
            <w:pPr>
              <w:tabs>
                <w:tab w:val="left" w:pos="2025"/>
              </w:tabs>
              <w:snapToGrid w:val="0"/>
              <w:spacing w:line="360" w:lineRule="auto"/>
              <w:rPr>
                <w:color w:val="000000" w:themeColor="text1"/>
                <w:sz w:val="24"/>
                <w:szCs w:val="24"/>
                <w:lang w:val="en-US"/>
              </w:rPr>
            </w:pPr>
            <w:r w:rsidRPr="001310D2">
              <w:rPr>
                <w:color w:val="000000" w:themeColor="text1"/>
                <w:sz w:val="24"/>
                <w:szCs w:val="24"/>
                <w:lang w:val="en-US"/>
              </w:rPr>
              <w:t>Height of mucosal fold (</w:t>
            </w:r>
            <w:r w:rsidRPr="001310D2">
              <w:rPr>
                <w:color w:val="000000" w:themeColor="text1"/>
                <w:sz w:val="24"/>
                <w:szCs w:val="24"/>
              </w:rPr>
              <w:t>μ</w:t>
            </w:r>
            <w:r w:rsidRPr="001310D2">
              <w:rPr>
                <w:color w:val="000000" w:themeColor="text1"/>
                <w:sz w:val="24"/>
                <w:szCs w:val="24"/>
                <w:lang w:val="en-US"/>
              </w:rPr>
              <w:t>m)</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605.89 ± 64.21</w:t>
            </w:r>
          </w:p>
        </w:tc>
        <w:tc>
          <w:tcPr>
            <w:tcW w:w="1842"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621.93 ± 39.25</w:t>
            </w:r>
          </w:p>
        </w:tc>
        <w:tc>
          <w:tcPr>
            <w:tcW w:w="2535" w:type="dxa"/>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614.76 ± 31.85</w:t>
            </w:r>
          </w:p>
        </w:tc>
      </w:tr>
      <w:tr w:rsidR="001310D2" w:rsidRPr="001310D2" w:rsidTr="000C0EBC">
        <w:tc>
          <w:tcPr>
            <w:tcW w:w="3584" w:type="dxa"/>
          </w:tcPr>
          <w:p w:rsidR="000C0EBC" w:rsidRPr="001310D2" w:rsidRDefault="000C0EBC" w:rsidP="000C0EBC">
            <w:pPr>
              <w:tabs>
                <w:tab w:val="left" w:pos="2025"/>
              </w:tabs>
              <w:snapToGrid w:val="0"/>
              <w:spacing w:line="360" w:lineRule="auto"/>
              <w:rPr>
                <w:color w:val="000000" w:themeColor="text1"/>
                <w:sz w:val="24"/>
                <w:szCs w:val="24"/>
              </w:rPr>
            </w:pPr>
            <w:r w:rsidRPr="001310D2">
              <w:rPr>
                <w:color w:val="000000" w:themeColor="text1"/>
                <w:sz w:val="24"/>
                <w:szCs w:val="24"/>
                <w:lang w:val="en-US"/>
              </w:rPr>
              <w:t>Height of enterocytes (</w:t>
            </w:r>
            <w:r w:rsidRPr="001310D2">
              <w:rPr>
                <w:color w:val="000000" w:themeColor="text1"/>
                <w:sz w:val="24"/>
                <w:szCs w:val="24"/>
              </w:rPr>
              <w:t>μ</w:t>
            </w:r>
            <w:r w:rsidRPr="001310D2">
              <w:rPr>
                <w:color w:val="000000" w:themeColor="text1"/>
                <w:sz w:val="24"/>
                <w:szCs w:val="24"/>
                <w:lang w:val="en-US"/>
              </w:rPr>
              <w:t>m)</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lang w:val="en-US"/>
              </w:rPr>
              <w:t>41.12 ± 4.11</w:t>
            </w:r>
            <w:r w:rsidRPr="001310D2">
              <w:rPr>
                <w:color w:val="000000" w:themeColor="text1"/>
                <w:sz w:val="24"/>
                <w:szCs w:val="24"/>
                <w:vertAlign w:val="superscript"/>
                <w:lang w:val="en-US"/>
              </w:rPr>
              <w:t>c</w:t>
            </w:r>
          </w:p>
        </w:tc>
        <w:tc>
          <w:tcPr>
            <w:tcW w:w="1842" w:type="dxa"/>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lang w:val="en-US"/>
              </w:rPr>
              <w:t>43.32 ± 3.27</w:t>
            </w:r>
            <w:r w:rsidRPr="001310D2">
              <w:rPr>
                <w:color w:val="000000" w:themeColor="text1"/>
                <w:sz w:val="24"/>
                <w:szCs w:val="24"/>
                <w:vertAlign w:val="superscript"/>
                <w:lang w:val="en-US"/>
              </w:rPr>
              <w:t>b</w:t>
            </w:r>
          </w:p>
        </w:tc>
        <w:tc>
          <w:tcPr>
            <w:tcW w:w="2535" w:type="dxa"/>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lang w:val="en-US"/>
              </w:rPr>
              <w:t>47.81 ± 2.68</w:t>
            </w:r>
            <w:r w:rsidRPr="001310D2">
              <w:rPr>
                <w:color w:val="000000" w:themeColor="text1"/>
                <w:sz w:val="24"/>
                <w:szCs w:val="24"/>
                <w:vertAlign w:val="superscript"/>
                <w:lang w:val="en-US"/>
              </w:rPr>
              <w:t>a</w:t>
            </w:r>
          </w:p>
        </w:tc>
      </w:tr>
      <w:tr w:rsidR="001310D2" w:rsidRPr="001310D2" w:rsidTr="000C0EBC">
        <w:trPr>
          <w:trHeight w:val="93"/>
        </w:trPr>
        <w:tc>
          <w:tcPr>
            <w:tcW w:w="3584" w:type="dxa"/>
          </w:tcPr>
          <w:p w:rsidR="000C0EBC" w:rsidRPr="001310D2" w:rsidRDefault="000C0EBC" w:rsidP="000C0EBC">
            <w:pPr>
              <w:tabs>
                <w:tab w:val="left" w:pos="2025"/>
              </w:tabs>
              <w:snapToGrid w:val="0"/>
              <w:spacing w:line="360" w:lineRule="auto"/>
              <w:rPr>
                <w:color w:val="000000" w:themeColor="text1"/>
                <w:sz w:val="24"/>
                <w:szCs w:val="24"/>
                <w:lang w:val="en-US"/>
              </w:rPr>
            </w:pPr>
            <w:r w:rsidRPr="001310D2">
              <w:rPr>
                <w:color w:val="000000" w:themeColor="text1"/>
                <w:sz w:val="24"/>
                <w:szCs w:val="24"/>
                <w:lang w:val="en-US"/>
              </w:rPr>
              <w:t xml:space="preserve">Height of </w:t>
            </w:r>
            <w:proofErr w:type="spellStart"/>
            <w:r w:rsidRPr="001310D2">
              <w:rPr>
                <w:color w:val="000000" w:themeColor="text1"/>
                <w:sz w:val="24"/>
                <w:szCs w:val="24"/>
                <w:lang w:val="en-US"/>
              </w:rPr>
              <w:t>supranuclear</w:t>
            </w:r>
            <w:proofErr w:type="spellEnd"/>
            <w:r w:rsidRPr="001310D2">
              <w:rPr>
                <w:color w:val="000000" w:themeColor="text1"/>
                <w:sz w:val="24"/>
                <w:szCs w:val="24"/>
                <w:lang w:val="en-US"/>
              </w:rPr>
              <w:t xml:space="preserve"> zone (</w:t>
            </w:r>
            <w:r w:rsidRPr="001310D2">
              <w:rPr>
                <w:color w:val="000000" w:themeColor="text1"/>
                <w:sz w:val="24"/>
                <w:szCs w:val="24"/>
              </w:rPr>
              <w:t>μ</w:t>
            </w:r>
            <w:r w:rsidRPr="001310D2">
              <w:rPr>
                <w:color w:val="000000" w:themeColor="text1"/>
                <w:sz w:val="24"/>
                <w:szCs w:val="24"/>
                <w:lang w:val="en-US"/>
              </w:rPr>
              <w:t>m)</w:t>
            </w:r>
          </w:p>
        </w:tc>
        <w:tc>
          <w:tcPr>
            <w:tcW w:w="2690" w:type="dxa"/>
            <w:gridSpan w:val="2"/>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12.98 ± 0.89</w:t>
            </w:r>
            <w:r w:rsidRPr="001310D2">
              <w:rPr>
                <w:color w:val="000000" w:themeColor="text1"/>
                <w:sz w:val="24"/>
                <w:szCs w:val="24"/>
                <w:vertAlign w:val="superscript"/>
              </w:rPr>
              <w:t>b</w:t>
            </w:r>
          </w:p>
        </w:tc>
        <w:tc>
          <w:tcPr>
            <w:tcW w:w="1842" w:type="dxa"/>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14.27 ± 0.44</w:t>
            </w:r>
            <w:r w:rsidRPr="001310D2">
              <w:rPr>
                <w:color w:val="000000" w:themeColor="text1"/>
                <w:sz w:val="24"/>
                <w:szCs w:val="24"/>
                <w:vertAlign w:val="superscript"/>
              </w:rPr>
              <w:t>a</w:t>
            </w:r>
          </w:p>
        </w:tc>
        <w:tc>
          <w:tcPr>
            <w:tcW w:w="2535" w:type="dxa"/>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14.99 ± 0.37</w:t>
            </w:r>
            <w:r w:rsidRPr="001310D2">
              <w:rPr>
                <w:color w:val="000000" w:themeColor="text1"/>
                <w:sz w:val="24"/>
                <w:szCs w:val="24"/>
                <w:vertAlign w:val="superscript"/>
              </w:rPr>
              <w:t>a</w:t>
            </w:r>
          </w:p>
        </w:tc>
      </w:tr>
      <w:tr w:rsidR="001310D2" w:rsidRPr="001310D2" w:rsidTr="000C0EBC">
        <w:tc>
          <w:tcPr>
            <w:tcW w:w="3584" w:type="dxa"/>
            <w:tcBorders>
              <w:bottom w:val="single" w:sz="4" w:space="0" w:color="000000"/>
            </w:tcBorders>
          </w:tcPr>
          <w:p w:rsidR="000C0EBC" w:rsidRPr="001310D2" w:rsidRDefault="000C0EBC" w:rsidP="000C0EBC">
            <w:pPr>
              <w:tabs>
                <w:tab w:val="left" w:pos="2025"/>
              </w:tabs>
              <w:snapToGrid w:val="0"/>
              <w:spacing w:line="360" w:lineRule="auto"/>
              <w:rPr>
                <w:color w:val="000000" w:themeColor="text1"/>
                <w:sz w:val="24"/>
                <w:szCs w:val="24"/>
              </w:rPr>
            </w:pPr>
            <w:r w:rsidRPr="001310D2">
              <w:rPr>
                <w:color w:val="000000" w:themeColor="text1"/>
                <w:sz w:val="24"/>
                <w:szCs w:val="24"/>
                <w:lang w:val="en-US"/>
              </w:rPr>
              <w:t>Size of nuclei (</w:t>
            </w:r>
            <w:r w:rsidRPr="001310D2">
              <w:rPr>
                <w:color w:val="000000" w:themeColor="text1"/>
                <w:sz w:val="24"/>
                <w:szCs w:val="24"/>
              </w:rPr>
              <w:t>μ</w:t>
            </w:r>
            <w:r w:rsidRPr="001310D2">
              <w:rPr>
                <w:color w:val="000000" w:themeColor="text1"/>
                <w:sz w:val="24"/>
                <w:szCs w:val="24"/>
                <w:lang w:val="en-US"/>
              </w:rPr>
              <w:t>m)</w:t>
            </w:r>
          </w:p>
        </w:tc>
        <w:tc>
          <w:tcPr>
            <w:tcW w:w="2690" w:type="dxa"/>
            <w:gridSpan w:val="2"/>
            <w:tcBorders>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rPr>
            </w:pPr>
            <w:r w:rsidRPr="001310D2">
              <w:rPr>
                <w:color w:val="000000" w:themeColor="text1"/>
                <w:sz w:val="24"/>
                <w:szCs w:val="24"/>
              </w:rPr>
              <w:t>4.81 ± 0.27</w:t>
            </w:r>
          </w:p>
        </w:tc>
        <w:tc>
          <w:tcPr>
            <w:tcW w:w="1842" w:type="dxa"/>
            <w:tcBorders>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4.71 ± 0.33</w:t>
            </w:r>
          </w:p>
        </w:tc>
        <w:tc>
          <w:tcPr>
            <w:tcW w:w="2535" w:type="dxa"/>
            <w:tcBorders>
              <w:bottom w:val="single" w:sz="4" w:space="0" w:color="000000"/>
            </w:tcBorders>
            <w:vAlign w:val="bottom"/>
          </w:tcPr>
          <w:p w:rsidR="000C0EBC" w:rsidRPr="001310D2" w:rsidRDefault="000C0EBC" w:rsidP="000C0EBC">
            <w:pPr>
              <w:snapToGrid w:val="0"/>
              <w:spacing w:line="360" w:lineRule="auto"/>
              <w:jc w:val="center"/>
              <w:rPr>
                <w:color w:val="000000" w:themeColor="text1"/>
                <w:sz w:val="24"/>
                <w:szCs w:val="24"/>
                <w:lang w:val="en-US"/>
              </w:rPr>
            </w:pPr>
            <w:r w:rsidRPr="001310D2">
              <w:rPr>
                <w:color w:val="000000" w:themeColor="text1"/>
                <w:sz w:val="24"/>
                <w:szCs w:val="24"/>
                <w:lang w:val="en-US"/>
              </w:rPr>
              <w:t>4.88 ± 0.61</w:t>
            </w:r>
          </w:p>
        </w:tc>
      </w:tr>
    </w:tbl>
    <w:p w:rsidR="000C0EBC" w:rsidRPr="001310D2" w:rsidRDefault="000C0EBC" w:rsidP="000C0EBC">
      <w:pPr>
        <w:autoSpaceDE w:val="0"/>
        <w:ind w:left="-709" w:firstLine="799"/>
        <w:rPr>
          <w:color w:val="000000" w:themeColor="text1"/>
          <w:sz w:val="24"/>
          <w:szCs w:val="24"/>
          <w:lang w:val="en-US"/>
        </w:rPr>
      </w:pPr>
      <w:r w:rsidRPr="001310D2">
        <w:rPr>
          <w:color w:val="000000" w:themeColor="text1"/>
          <w:sz w:val="24"/>
          <w:szCs w:val="24"/>
          <w:lang w:val="en-US"/>
        </w:rPr>
        <w:t>Means followed by different letters in the same row are significantly different (P &lt; 0.05).</w:t>
      </w: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0C0EBC">
      <w:pPr>
        <w:autoSpaceDE w:val="0"/>
        <w:rPr>
          <w:color w:val="000000" w:themeColor="text1"/>
          <w:sz w:val="24"/>
          <w:szCs w:val="24"/>
          <w:lang w:val="en-US"/>
        </w:rPr>
      </w:pPr>
    </w:p>
    <w:p w:rsidR="000C0EBC" w:rsidRPr="001310D2" w:rsidRDefault="000C0EBC" w:rsidP="00A43051">
      <w:pPr>
        <w:autoSpaceDE w:val="0"/>
        <w:ind w:left="180"/>
        <w:jc w:val="both"/>
        <w:rPr>
          <w:color w:val="000000" w:themeColor="text1"/>
          <w:sz w:val="24"/>
          <w:szCs w:val="24"/>
          <w:lang w:val="en-US"/>
        </w:rPr>
      </w:pPr>
      <w:r w:rsidRPr="001310D2">
        <w:rPr>
          <w:color w:val="000000" w:themeColor="text1"/>
          <w:sz w:val="24"/>
          <w:szCs w:val="24"/>
          <w:lang w:val="en-US"/>
        </w:rPr>
        <w:lastRenderedPageBreak/>
        <w:t xml:space="preserve">Table 6. </w:t>
      </w:r>
      <w:r w:rsidR="008E3D0A" w:rsidRPr="008E3D0A">
        <w:rPr>
          <w:rFonts w:eastAsia="Times New Roman"/>
          <w:color w:val="FF0000"/>
          <w:sz w:val="24"/>
          <w:szCs w:val="24"/>
          <w:lang w:val="en-US" w:eastAsia="en-US"/>
        </w:rPr>
        <w:t xml:space="preserve">Effect of dietary papain levels </w:t>
      </w:r>
      <w:r w:rsidR="008E3D0A" w:rsidRPr="008E3D0A">
        <w:rPr>
          <w:color w:val="FF0000"/>
          <w:sz w:val="24"/>
          <w:szCs w:val="24"/>
        </w:rPr>
        <w:t>10 g kg</w:t>
      </w:r>
      <w:r w:rsidR="008E3D0A" w:rsidRPr="008E3D0A">
        <w:rPr>
          <w:color w:val="FF0000"/>
          <w:sz w:val="24"/>
          <w:szCs w:val="24"/>
          <w:vertAlign w:val="superscript"/>
        </w:rPr>
        <w:t>-1</w:t>
      </w:r>
      <w:r w:rsidR="008E3D0A" w:rsidRPr="008E3D0A">
        <w:rPr>
          <w:color w:val="FF0000"/>
          <w:sz w:val="24"/>
          <w:szCs w:val="24"/>
        </w:rPr>
        <w:t xml:space="preserve"> (P1) and 20 g kg</w:t>
      </w:r>
      <w:r w:rsidR="008E3D0A" w:rsidRPr="008E3D0A">
        <w:rPr>
          <w:color w:val="FF0000"/>
          <w:sz w:val="24"/>
          <w:szCs w:val="24"/>
          <w:vertAlign w:val="superscript"/>
        </w:rPr>
        <w:t>-1</w:t>
      </w:r>
      <w:r w:rsidR="008E3D0A" w:rsidRPr="008E3D0A">
        <w:rPr>
          <w:color w:val="FF0000"/>
          <w:sz w:val="24"/>
          <w:szCs w:val="24"/>
        </w:rPr>
        <w:t xml:space="preserve"> (P2)</w:t>
      </w:r>
      <w:r w:rsidR="008E3D0A">
        <w:rPr>
          <w:color w:val="FF0000"/>
          <w:sz w:val="24"/>
          <w:szCs w:val="24"/>
        </w:rPr>
        <w:t xml:space="preserve"> </w:t>
      </w:r>
      <w:r w:rsidRPr="001310D2">
        <w:rPr>
          <w:color w:val="000000" w:themeColor="text1"/>
          <w:sz w:val="24"/>
          <w:szCs w:val="24"/>
          <w:lang w:val="en-US"/>
        </w:rPr>
        <w:t xml:space="preserve">on the non-specific cellular and humoral defense mechanisms in sturgeon </w:t>
      </w:r>
      <w:r w:rsidR="00A43051">
        <w:rPr>
          <w:color w:val="000000" w:themeColor="text1"/>
          <w:sz w:val="24"/>
          <w:szCs w:val="24"/>
          <w:lang w:val="en-US"/>
        </w:rPr>
        <w:t>for 56 days</w:t>
      </w:r>
      <w:r w:rsidR="00A43051" w:rsidRPr="001310D2">
        <w:rPr>
          <w:color w:val="000000" w:themeColor="text1"/>
          <w:sz w:val="24"/>
          <w:szCs w:val="24"/>
          <w:lang w:val="en-US"/>
        </w:rPr>
        <w:t xml:space="preserve"> </w:t>
      </w:r>
      <w:r w:rsidRPr="001310D2">
        <w:rPr>
          <w:color w:val="000000" w:themeColor="text1"/>
          <w:sz w:val="24"/>
          <w:szCs w:val="24"/>
          <w:lang w:val="en-US"/>
        </w:rPr>
        <w:t>(mean ± SD, n = 10)</w:t>
      </w:r>
      <w:r w:rsidR="00A43051">
        <w:rPr>
          <w:color w:val="000000" w:themeColor="text1"/>
          <w:sz w:val="24"/>
          <w:szCs w:val="24"/>
          <w:lang w:val="en-US"/>
        </w:rPr>
        <w:t xml:space="preserve"> </w:t>
      </w:r>
    </w:p>
    <w:tbl>
      <w:tblPr>
        <w:tblW w:w="10702" w:type="dxa"/>
        <w:jc w:val="center"/>
        <w:tblLayout w:type="fixed"/>
        <w:tblCellMar>
          <w:left w:w="70" w:type="dxa"/>
          <w:right w:w="70" w:type="dxa"/>
        </w:tblCellMar>
        <w:tblLook w:val="00A0" w:firstRow="1" w:lastRow="0" w:firstColumn="1" w:lastColumn="0" w:noHBand="0" w:noVBand="0"/>
      </w:tblPr>
      <w:tblGrid>
        <w:gridCol w:w="5490"/>
        <w:gridCol w:w="1800"/>
        <w:gridCol w:w="1530"/>
        <w:gridCol w:w="1743"/>
        <w:gridCol w:w="26"/>
        <w:gridCol w:w="113"/>
      </w:tblGrid>
      <w:tr w:rsidR="001310D2" w:rsidRPr="001310D2" w:rsidTr="005D4416">
        <w:trPr>
          <w:trHeight w:val="301"/>
          <w:jc w:val="center"/>
        </w:trPr>
        <w:tc>
          <w:tcPr>
            <w:tcW w:w="5490" w:type="dxa"/>
            <w:vMerge w:val="restart"/>
            <w:tcBorders>
              <w:top w:val="single" w:sz="4" w:space="0" w:color="000000"/>
            </w:tcBorders>
            <w:vAlign w:val="bottom"/>
          </w:tcPr>
          <w:p w:rsidR="000C0EBC" w:rsidRPr="001310D2" w:rsidRDefault="000C0EBC" w:rsidP="000C0EBC">
            <w:pPr>
              <w:spacing w:line="360" w:lineRule="auto"/>
              <w:jc w:val="both"/>
              <w:rPr>
                <w:bCs/>
                <w:color w:val="000000" w:themeColor="text1"/>
                <w:sz w:val="24"/>
                <w:szCs w:val="24"/>
                <w:lang w:val="en-US"/>
              </w:rPr>
            </w:pPr>
            <w:r w:rsidRPr="001310D2">
              <w:rPr>
                <w:bCs/>
                <w:color w:val="000000" w:themeColor="text1"/>
                <w:sz w:val="24"/>
                <w:szCs w:val="24"/>
                <w:lang w:val="en-US"/>
              </w:rPr>
              <w:t> </w:t>
            </w:r>
          </w:p>
        </w:tc>
        <w:tc>
          <w:tcPr>
            <w:tcW w:w="5073" w:type="dxa"/>
            <w:gridSpan w:val="3"/>
            <w:tcBorders>
              <w:top w:val="single" w:sz="4" w:space="0" w:color="000000"/>
              <w:bottom w:val="single" w:sz="4" w:space="0" w:color="000000"/>
            </w:tcBorders>
          </w:tcPr>
          <w:p w:rsidR="000C0EBC" w:rsidRPr="001310D2" w:rsidRDefault="000C0EBC" w:rsidP="000C0EBC">
            <w:pPr>
              <w:spacing w:line="360" w:lineRule="auto"/>
              <w:ind w:right="-246"/>
              <w:jc w:val="center"/>
              <w:rPr>
                <w:color w:val="000000" w:themeColor="text1"/>
                <w:sz w:val="24"/>
                <w:szCs w:val="24"/>
              </w:rPr>
            </w:pPr>
            <w:r w:rsidRPr="001310D2">
              <w:rPr>
                <w:color w:val="000000" w:themeColor="text1"/>
                <w:sz w:val="24"/>
                <w:szCs w:val="24"/>
              </w:rPr>
              <w:t>Dietary treatment</w:t>
            </w:r>
          </w:p>
        </w:tc>
        <w:tc>
          <w:tcPr>
            <w:tcW w:w="139" w:type="dxa"/>
            <w:gridSpan w:val="2"/>
            <w:tcMar>
              <w:left w:w="0" w:type="dxa"/>
              <w:right w:w="0" w:type="dxa"/>
            </w:tcMar>
          </w:tcPr>
          <w:p w:rsidR="000C0EBC" w:rsidRPr="001310D2" w:rsidRDefault="000C0EBC" w:rsidP="000C0EBC">
            <w:pPr>
              <w:snapToGrid w:val="0"/>
              <w:rPr>
                <w:bCs/>
                <w:color w:val="000000" w:themeColor="text1"/>
                <w:sz w:val="24"/>
                <w:szCs w:val="24"/>
              </w:rPr>
            </w:pPr>
          </w:p>
        </w:tc>
      </w:tr>
      <w:tr w:rsidR="001310D2" w:rsidRPr="001310D2" w:rsidTr="005D4416">
        <w:trPr>
          <w:trHeight w:val="301"/>
          <w:jc w:val="center"/>
        </w:trPr>
        <w:tc>
          <w:tcPr>
            <w:tcW w:w="5490" w:type="dxa"/>
            <w:vMerge/>
            <w:tcBorders>
              <w:top w:val="single" w:sz="4" w:space="0" w:color="000000"/>
            </w:tcBorders>
            <w:vAlign w:val="bottom"/>
          </w:tcPr>
          <w:p w:rsidR="000C0EBC" w:rsidRPr="001310D2" w:rsidRDefault="000C0EBC" w:rsidP="000C0EBC">
            <w:pPr>
              <w:rPr>
                <w:color w:val="000000" w:themeColor="text1"/>
                <w:sz w:val="24"/>
                <w:szCs w:val="24"/>
              </w:rPr>
            </w:pPr>
          </w:p>
        </w:tc>
        <w:tc>
          <w:tcPr>
            <w:tcW w:w="1800" w:type="dxa"/>
            <w:tcBorders>
              <w:top w:val="single" w:sz="4" w:space="0" w:color="000000"/>
              <w:bottom w:val="single" w:sz="4" w:space="0" w:color="000000"/>
            </w:tcBorders>
          </w:tcPr>
          <w:p w:rsidR="000C0EBC" w:rsidRPr="001310D2" w:rsidRDefault="000C0EBC" w:rsidP="000C0EBC">
            <w:pPr>
              <w:tabs>
                <w:tab w:val="left" w:pos="1397"/>
              </w:tabs>
              <w:spacing w:line="360" w:lineRule="auto"/>
              <w:ind w:right="-246"/>
              <w:jc w:val="center"/>
              <w:rPr>
                <w:bCs/>
                <w:color w:val="000000" w:themeColor="text1"/>
                <w:sz w:val="24"/>
                <w:szCs w:val="24"/>
              </w:rPr>
            </w:pPr>
            <w:r w:rsidRPr="001310D2">
              <w:rPr>
                <w:bCs/>
                <w:color w:val="000000" w:themeColor="text1"/>
                <w:sz w:val="24"/>
                <w:szCs w:val="24"/>
              </w:rPr>
              <w:t>C</w:t>
            </w:r>
          </w:p>
        </w:tc>
        <w:tc>
          <w:tcPr>
            <w:tcW w:w="1530" w:type="dxa"/>
            <w:tcBorders>
              <w:top w:val="single" w:sz="4" w:space="0" w:color="000000"/>
              <w:bottom w:val="single" w:sz="4" w:space="0" w:color="000000"/>
            </w:tcBorders>
          </w:tcPr>
          <w:p w:rsidR="000C0EBC" w:rsidRPr="001310D2" w:rsidRDefault="000C0EBC" w:rsidP="000C0EBC">
            <w:pPr>
              <w:tabs>
                <w:tab w:val="left" w:pos="1397"/>
              </w:tabs>
              <w:spacing w:line="360" w:lineRule="auto"/>
              <w:ind w:right="-246"/>
              <w:jc w:val="center"/>
              <w:rPr>
                <w:bCs/>
                <w:color w:val="000000" w:themeColor="text1"/>
                <w:sz w:val="24"/>
                <w:szCs w:val="24"/>
              </w:rPr>
            </w:pPr>
            <w:r w:rsidRPr="001310D2">
              <w:rPr>
                <w:bCs/>
                <w:color w:val="000000" w:themeColor="text1"/>
                <w:sz w:val="24"/>
                <w:szCs w:val="24"/>
              </w:rPr>
              <w:t>P1</w:t>
            </w:r>
          </w:p>
        </w:tc>
        <w:tc>
          <w:tcPr>
            <w:tcW w:w="1743" w:type="dxa"/>
            <w:tcBorders>
              <w:top w:val="single" w:sz="4" w:space="0" w:color="000000"/>
              <w:bottom w:val="single" w:sz="4" w:space="0" w:color="000000"/>
            </w:tcBorders>
          </w:tcPr>
          <w:p w:rsidR="000C0EBC" w:rsidRPr="001310D2" w:rsidRDefault="000C0EBC" w:rsidP="000C0EBC">
            <w:pPr>
              <w:tabs>
                <w:tab w:val="left" w:pos="1397"/>
              </w:tabs>
              <w:spacing w:line="360" w:lineRule="auto"/>
              <w:ind w:right="-246"/>
              <w:jc w:val="center"/>
              <w:rPr>
                <w:bCs/>
                <w:color w:val="000000" w:themeColor="text1"/>
                <w:sz w:val="24"/>
                <w:szCs w:val="24"/>
              </w:rPr>
            </w:pPr>
            <w:r w:rsidRPr="001310D2">
              <w:rPr>
                <w:bCs/>
                <w:color w:val="000000" w:themeColor="text1"/>
                <w:sz w:val="24"/>
                <w:szCs w:val="24"/>
              </w:rPr>
              <w:t>P2</w:t>
            </w:r>
          </w:p>
        </w:tc>
        <w:tc>
          <w:tcPr>
            <w:tcW w:w="139" w:type="dxa"/>
            <w:gridSpan w:val="2"/>
            <w:tcMar>
              <w:left w:w="0" w:type="dxa"/>
              <w:right w:w="0" w:type="dxa"/>
            </w:tcMar>
          </w:tcPr>
          <w:p w:rsidR="000C0EBC" w:rsidRPr="001310D2" w:rsidRDefault="000C0EBC" w:rsidP="000C0EBC">
            <w:pPr>
              <w:snapToGrid w:val="0"/>
              <w:rPr>
                <w:bCs/>
                <w:color w:val="000000" w:themeColor="text1"/>
                <w:sz w:val="24"/>
                <w:szCs w:val="24"/>
              </w:rPr>
            </w:pPr>
          </w:p>
        </w:tc>
      </w:tr>
      <w:tr w:rsidR="001310D2" w:rsidRPr="001310D2" w:rsidTr="005D4416">
        <w:trPr>
          <w:trHeight w:hRule="exact" w:val="301"/>
          <w:jc w:val="center"/>
        </w:trPr>
        <w:tc>
          <w:tcPr>
            <w:tcW w:w="5490" w:type="dxa"/>
            <w:tcBorders>
              <w:top w:val="single" w:sz="4" w:space="0" w:color="000000"/>
            </w:tcBorders>
          </w:tcPr>
          <w:p w:rsidR="000C0EBC" w:rsidRPr="001310D2" w:rsidRDefault="000C0EBC" w:rsidP="000C0EBC">
            <w:pPr>
              <w:spacing w:line="360" w:lineRule="auto"/>
              <w:jc w:val="both"/>
              <w:rPr>
                <w:i/>
                <w:color w:val="000000" w:themeColor="text1"/>
                <w:sz w:val="24"/>
                <w:szCs w:val="24"/>
              </w:rPr>
            </w:pPr>
            <w:bookmarkStart w:id="51" w:name="_Hlk57453605"/>
            <w:r w:rsidRPr="001310D2">
              <w:rPr>
                <w:i/>
                <w:color w:val="000000" w:themeColor="text1"/>
                <w:sz w:val="24"/>
                <w:szCs w:val="24"/>
              </w:rPr>
              <w:t>Non-specific humoral immunity</w:t>
            </w:r>
            <w:bookmarkEnd w:id="51"/>
          </w:p>
        </w:tc>
        <w:tc>
          <w:tcPr>
            <w:tcW w:w="1800" w:type="dxa"/>
            <w:tcBorders>
              <w:top w:val="single" w:sz="4" w:space="0" w:color="000000"/>
            </w:tcBorders>
          </w:tcPr>
          <w:p w:rsidR="000C0EBC" w:rsidRPr="001310D2" w:rsidRDefault="000C0EBC" w:rsidP="000C0EBC">
            <w:pPr>
              <w:tabs>
                <w:tab w:val="left" w:pos="1397"/>
              </w:tabs>
              <w:snapToGrid w:val="0"/>
              <w:spacing w:line="360" w:lineRule="auto"/>
              <w:ind w:right="-246"/>
              <w:jc w:val="center"/>
              <w:rPr>
                <w:i/>
                <w:color w:val="000000" w:themeColor="text1"/>
                <w:sz w:val="24"/>
                <w:szCs w:val="24"/>
              </w:rPr>
            </w:pPr>
          </w:p>
        </w:tc>
        <w:tc>
          <w:tcPr>
            <w:tcW w:w="1530" w:type="dxa"/>
            <w:tcBorders>
              <w:top w:val="single" w:sz="4" w:space="0" w:color="000000"/>
            </w:tcBorders>
          </w:tcPr>
          <w:p w:rsidR="000C0EBC" w:rsidRPr="001310D2" w:rsidRDefault="000C0EBC" w:rsidP="000C0EBC">
            <w:pPr>
              <w:tabs>
                <w:tab w:val="left" w:pos="1397"/>
              </w:tabs>
              <w:snapToGrid w:val="0"/>
              <w:spacing w:line="360" w:lineRule="auto"/>
              <w:ind w:right="-246"/>
              <w:jc w:val="center"/>
              <w:rPr>
                <w:color w:val="000000" w:themeColor="text1"/>
                <w:sz w:val="24"/>
                <w:szCs w:val="24"/>
              </w:rPr>
            </w:pPr>
          </w:p>
        </w:tc>
        <w:tc>
          <w:tcPr>
            <w:tcW w:w="1743" w:type="dxa"/>
            <w:tcBorders>
              <w:top w:val="single" w:sz="4" w:space="0" w:color="000000"/>
            </w:tcBorders>
          </w:tcPr>
          <w:p w:rsidR="000C0EBC" w:rsidRPr="001310D2" w:rsidRDefault="000C0EBC" w:rsidP="000C0EBC">
            <w:pPr>
              <w:tabs>
                <w:tab w:val="left" w:pos="1397"/>
              </w:tabs>
              <w:snapToGrid w:val="0"/>
              <w:spacing w:line="360" w:lineRule="auto"/>
              <w:ind w:right="-246"/>
              <w:jc w:val="center"/>
              <w:rPr>
                <w:color w:val="000000" w:themeColor="text1"/>
                <w:sz w:val="24"/>
                <w:szCs w:val="24"/>
              </w:rPr>
            </w:pP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r w:rsidR="001310D2" w:rsidRPr="001310D2" w:rsidTr="005D4416">
        <w:trPr>
          <w:trHeight w:hRule="exact" w:val="301"/>
          <w:jc w:val="center"/>
        </w:trPr>
        <w:tc>
          <w:tcPr>
            <w:tcW w:w="5490" w:type="dxa"/>
          </w:tcPr>
          <w:p w:rsidR="000C0EBC" w:rsidRPr="001310D2" w:rsidRDefault="000C0EBC" w:rsidP="000C0EBC">
            <w:pPr>
              <w:spacing w:line="360" w:lineRule="auto"/>
              <w:ind w:left="142"/>
              <w:rPr>
                <w:color w:val="000000" w:themeColor="text1"/>
                <w:sz w:val="24"/>
                <w:szCs w:val="24"/>
              </w:rPr>
            </w:pPr>
            <w:r w:rsidRPr="001310D2">
              <w:rPr>
                <w:color w:val="000000" w:themeColor="text1"/>
                <w:sz w:val="24"/>
                <w:szCs w:val="24"/>
              </w:rPr>
              <w:t>Lysozyme activity (mg L</w:t>
            </w:r>
            <w:r w:rsidRPr="001310D2">
              <w:rPr>
                <w:color w:val="000000" w:themeColor="text1"/>
                <w:sz w:val="24"/>
                <w:szCs w:val="24"/>
                <w:vertAlign w:val="superscript"/>
              </w:rPr>
              <w:t>-1</w:t>
            </w:r>
            <w:r w:rsidRPr="001310D2">
              <w:rPr>
                <w:color w:val="000000" w:themeColor="text1"/>
                <w:sz w:val="24"/>
                <w:szCs w:val="24"/>
              </w:rPr>
              <w:t>)</w:t>
            </w:r>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2.73 ± 1.05</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2.67 ±  0.63</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2.61 ± 0.95</w:t>
            </w: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r w:rsidR="001310D2" w:rsidRPr="001310D2" w:rsidTr="005D4416">
        <w:trPr>
          <w:trHeight w:hRule="exact" w:val="301"/>
          <w:jc w:val="center"/>
        </w:trPr>
        <w:tc>
          <w:tcPr>
            <w:tcW w:w="5490" w:type="dxa"/>
          </w:tcPr>
          <w:p w:rsidR="000C0EBC" w:rsidRPr="001310D2" w:rsidRDefault="000C0EBC" w:rsidP="000C0EBC">
            <w:pPr>
              <w:spacing w:line="360" w:lineRule="auto"/>
              <w:ind w:left="142"/>
              <w:rPr>
                <w:color w:val="000000" w:themeColor="text1"/>
                <w:sz w:val="24"/>
                <w:szCs w:val="24"/>
              </w:rPr>
            </w:pPr>
            <w:r w:rsidRPr="001310D2">
              <w:rPr>
                <w:color w:val="000000" w:themeColor="text1"/>
                <w:sz w:val="24"/>
                <w:szCs w:val="24"/>
              </w:rPr>
              <w:t>Ceruloplasmin (IU)</w:t>
            </w:r>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52.57 ± 4.38</w:t>
            </w:r>
            <w:r w:rsidRPr="001310D2">
              <w:rPr>
                <w:color w:val="000000" w:themeColor="text1"/>
                <w:sz w:val="24"/>
                <w:szCs w:val="24"/>
                <w:vertAlign w:val="superscript"/>
              </w:rPr>
              <w:t>b</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54.61 ± 4.39</w:t>
            </w:r>
            <w:r w:rsidRPr="001310D2">
              <w:rPr>
                <w:color w:val="000000" w:themeColor="text1"/>
                <w:sz w:val="24"/>
                <w:szCs w:val="24"/>
                <w:vertAlign w:val="superscript"/>
              </w:rPr>
              <w:t>b</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59.54 ± 5.88</w:t>
            </w:r>
            <w:r w:rsidRPr="001310D2">
              <w:rPr>
                <w:color w:val="000000" w:themeColor="text1"/>
                <w:sz w:val="24"/>
                <w:szCs w:val="24"/>
                <w:vertAlign w:val="superscript"/>
              </w:rPr>
              <w:t>a</w:t>
            </w:r>
          </w:p>
        </w:tc>
        <w:tc>
          <w:tcPr>
            <w:tcW w:w="139" w:type="dxa"/>
            <w:gridSpan w:val="2"/>
            <w:tcMar>
              <w:left w:w="0" w:type="dxa"/>
              <w:right w:w="0" w:type="dxa"/>
            </w:tcMar>
          </w:tcPr>
          <w:p w:rsidR="000C0EBC" w:rsidRPr="001310D2" w:rsidRDefault="000C0EBC" w:rsidP="000C0EBC">
            <w:pPr>
              <w:snapToGrid w:val="0"/>
              <w:rPr>
                <w:color w:val="000000" w:themeColor="text1"/>
                <w:sz w:val="24"/>
                <w:szCs w:val="24"/>
                <w:vertAlign w:val="superscript"/>
              </w:rPr>
            </w:pPr>
          </w:p>
        </w:tc>
      </w:tr>
      <w:tr w:rsidR="001310D2" w:rsidRPr="001310D2" w:rsidTr="005D4416">
        <w:trPr>
          <w:trHeight w:hRule="exact" w:val="301"/>
          <w:jc w:val="center"/>
        </w:trPr>
        <w:tc>
          <w:tcPr>
            <w:tcW w:w="5490" w:type="dxa"/>
          </w:tcPr>
          <w:p w:rsidR="000C0EBC" w:rsidRPr="001310D2" w:rsidRDefault="000C0EBC" w:rsidP="000C0EBC">
            <w:pPr>
              <w:spacing w:line="360" w:lineRule="auto"/>
              <w:ind w:left="142"/>
              <w:rPr>
                <w:color w:val="000000" w:themeColor="text1"/>
                <w:sz w:val="24"/>
                <w:szCs w:val="24"/>
                <w:lang w:val="en-US"/>
              </w:rPr>
            </w:pPr>
            <w:r w:rsidRPr="001310D2">
              <w:rPr>
                <w:color w:val="000000" w:themeColor="text1"/>
                <w:sz w:val="24"/>
                <w:szCs w:val="24"/>
                <w:lang w:val="en-US"/>
              </w:rPr>
              <w:t>Total protein level (g L</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31.05 ± 4.01</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33.43 ± 5.28</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34.18 ± 6.26</w:t>
            </w: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r w:rsidR="001310D2" w:rsidRPr="001310D2" w:rsidTr="005D4416">
        <w:trPr>
          <w:trHeight w:hRule="exact" w:val="301"/>
          <w:jc w:val="center"/>
        </w:trPr>
        <w:tc>
          <w:tcPr>
            <w:tcW w:w="5490" w:type="dxa"/>
          </w:tcPr>
          <w:p w:rsidR="000C0EBC" w:rsidRPr="001310D2" w:rsidRDefault="000C0EBC" w:rsidP="000C0EBC">
            <w:pPr>
              <w:spacing w:line="360" w:lineRule="auto"/>
              <w:ind w:left="142"/>
              <w:rPr>
                <w:color w:val="000000" w:themeColor="text1"/>
                <w:sz w:val="24"/>
                <w:szCs w:val="24"/>
              </w:rPr>
            </w:pPr>
            <w:bookmarkStart w:id="52" w:name="_Hlk57454111"/>
            <w:r w:rsidRPr="001310D2">
              <w:rPr>
                <w:color w:val="000000" w:themeColor="text1"/>
                <w:sz w:val="24"/>
                <w:szCs w:val="24"/>
                <w:lang w:val="en-US"/>
              </w:rPr>
              <w:t xml:space="preserve">Total Immunoglobulin (Ig) </w:t>
            </w:r>
            <w:bookmarkEnd w:id="52"/>
            <w:r w:rsidRPr="001310D2">
              <w:rPr>
                <w:color w:val="000000" w:themeColor="text1"/>
                <w:sz w:val="24"/>
                <w:szCs w:val="24"/>
                <w:lang w:val="en-US"/>
              </w:rPr>
              <w:t>level (g L</w:t>
            </w:r>
            <w:r w:rsidRPr="001310D2">
              <w:rPr>
                <w:color w:val="000000" w:themeColor="text1"/>
                <w:sz w:val="24"/>
                <w:szCs w:val="24"/>
                <w:vertAlign w:val="superscript"/>
                <w:lang w:val="en-US"/>
              </w:rPr>
              <w:t>-1</w:t>
            </w:r>
            <w:r w:rsidRPr="001310D2">
              <w:rPr>
                <w:color w:val="000000" w:themeColor="text1"/>
                <w:sz w:val="24"/>
                <w:szCs w:val="24"/>
                <w:lang w:val="en-US"/>
              </w:rPr>
              <w:t>)</w:t>
            </w:r>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11.93 ± 3.97</w:t>
            </w:r>
            <w:r w:rsidRPr="001310D2">
              <w:rPr>
                <w:color w:val="000000" w:themeColor="text1"/>
                <w:sz w:val="24"/>
                <w:szCs w:val="24"/>
                <w:vertAlign w:val="superscript"/>
              </w:rPr>
              <w:t>b</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16.75 ± 4.05</w:t>
            </w:r>
            <w:r w:rsidRPr="001310D2">
              <w:rPr>
                <w:color w:val="000000" w:themeColor="text1"/>
                <w:sz w:val="24"/>
                <w:szCs w:val="24"/>
                <w:vertAlign w:val="superscript"/>
              </w:rPr>
              <w:t>a</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15.86 ± 5.06</w:t>
            </w:r>
            <w:r w:rsidRPr="001310D2">
              <w:rPr>
                <w:color w:val="000000" w:themeColor="text1"/>
                <w:sz w:val="24"/>
                <w:szCs w:val="24"/>
                <w:vertAlign w:val="superscript"/>
              </w:rPr>
              <w:t>ab</w:t>
            </w: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r w:rsidR="001310D2" w:rsidRPr="001310D2" w:rsidTr="005D4416">
        <w:trPr>
          <w:gridAfter w:val="1"/>
          <w:wAfter w:w="113" w:type="dxa"/>
          <w:trHeight w:hRule="exact" w:val="301"/>
          <w:jc w:val="center"/>
        </w:trPr>
        <w:tc>
          <w:tcPr>
            <w:tcW w:w="5490" w:type="dxa"/>
          </w:tcPr>
          <w:p w:rsidR="000C0EBC" w:rsidRPr="001310D2" w:rsidRDefault="000C0EBC" w:rsidP="000C0EBC">
            <w:pPr>
              <w:spacing w:line="360" w:lineRule="auto"/>
              <w:jc w:val="both"/>
              <w:rPr>
                <w:i/>
                <w:color w:val="000000" w:themeColor="text1"/>
                <w:sz w:val="24"/>
                <w:szCs w:val="24"/>
              </w:rPr>
            </w:pPr>
            <w:r w:rsidRPr="001310D2">
              <w:rPr>
                <w:i/>
                <w:color w:val="000000" w:themeColor="text1"/>
                <w:sz w:val="24"/>
                <w:szCs w:val="24"/>
              </w:rPr>
              <w:t>Non-specific cellular immunity</w:t>
            </w:r>
          </w:p>
        </w:tc>
        <w:tc>
          <w:tcPr>
            <w:tcW w:w="5099" w:type="dxa"/>
            <w:gridSpan w:val="4"/>
          </w:tcPr>
          <w:p w:rsidR="000C0EBC" w:rsidRPr="001310D2" w:rsidRDefault="000C0EBC" w:rsidP="000C0EBC">
            <w:pPr>
              <w:tabs>
                <w:tab w:val="left" w:pos="1397"/>
              </w:tabs>
              <w:snapToGrid w:val="0"/>
              <w:spacing w:line="360" w:lineRule="auto"/>
              <w:ind w:right="-246"/>
              <w:jc w:val="center"/>
              <w:rPr>
                <w:i/>
                <w:color w:val="000000" w:themeColor="text1"/>
                <w:sz w:val="24"/>
                <w:szCs w:val="24"/>
              </w:rPr>
            </w:pPr>
          </w:p>
        </w:tc>
      </w:tr>
      <w:tr w:rsidR="001310D2" w:rsidRPr="001310D2" w:rsidTr="005D4416">
        <w:trPr>
          <w:trHeight w:hRule="exact" w:val="301"/>
          <w:jc w:val="center"/>
        </w:trPr>
        <w:tc>
          <w:tcPr>
            <w:tcW w:w="5490" w:type="dxa"/>
          </w:tcPr>
          <w:p w:rsidR="000C0EBC" w:rsidRPr="001530E6" w:rsidRDefault="005D4416" w:rsidP="005D4416">
            <w:pPr>
              <w:spacing w:line="360" w:lineRule="auto"/>
              <w:ind w:left="142"/>
              <w:rPr>
                <w:color w:val="FF0000"/>
                <w:sz w:val="24"/>
                <w:szCs w:val="24"/>
                <w:lang w:val="en-US"/>
              </w:rPr>
            </w:pPr>
            <w:bookmarkStart w:id="53" w:name="_Hlk57454332"/>
            <w:r>
              <w:rPr>
                <w:color w:val="FF0000"/>
                <w:sz w:val="24"/>
                <w:szCs w:val="24"/>
                <w:lang w:val="en-US"/>
              </w:rPr>
              <w:t>Metabolic activity of splenic</w:t>
            </w:r>
            <w:r w:rsidR="000C0EBC" w:rsidRPr="001530E6">
              <w:rPr>
                <w:color w:val="FF0000"/>
                <w:sz w:val="24"/>
                <w:szCs w:val="24"/>
                <w:lang w:val="en-US"/>
              </w:rPr>
              <w:t xml:space="preserve"> macrophages</w:t>
            </w:r>
            <w:r w:rsidR="001530E6">
              <w:rPr>
                <w:color w:val="FF0000"/>
                <w:sz w:val="24"/>
                <w:szCs w:val="24"/>
                <w:lang w:val="en-US"/>
              </w:rPr>
              <w:t xml:space="preserve"> </w:t>
            </w:r>
            <w:r>
              <w:rPr>
                <w:color w:val="FF0000"/>
                <w:sz w:val="24"/>
                <w:szCs w:val="24"/>
                <w:lang w:val="en-US"/>
              </w:rPr>
              <w:t>(PMA)</w:t>
            </w:r>
            <w:r w:rsidR="000C0EBC" w:rsidRPr="001530E6">
              <w:rPr>
                <w:color w:val="FF0000"/>
                <w:sz w:val="24"/>
                <w:szCs w:val="24"/>
                <w:lang w:val="en-US"/>
              </w:rPr>
              <w:t xml:space="preserve"> </w:t>
            </w:r>
            <w:bookmarkEnd w:id="53"/>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lang w:val="en-US"/>
              </w:rPr>
              <w:t xml:space="preserve">0.33 </w:t>
            </w:r>
            <w:r w:rsidRPr="001310D2">
              <w:rPr>
                <w:color w:val="000000" w:themeColor="text1"/>
                <w:sz w:val="24"/>
                <w:szCs w:val="24"/>
              </w:rPr>
              <w:t xml:space="preserve">± </w:t>
            </w:r>
            <w:r w:rsidRPr="001310D2">
              <w:rPr>
                <w:color w:val="000000" w:themeColor="text1"/>
                <w:sz w:val="24"/>
                <w:szCs w:val="24"/>
                <w:lang w:val="en-US"/>
              </w:rPr>
              <w:t>0.08</w:t>
            </w:r>
            <w:r w:rsidRPr="001310D2">
              <w:rPr>
                <w:color w:val="000000" w:themeColor="text1"/>
                <w:sz w:val="24"/>
                <w:szCs w:val="24"/>
                <w:vertAlign w:val="superscript"/>
              </w:rPr>
              <w:t xml:space="preserve"> b</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lang w:val="en-US"/>
              </w:rPr>
              <w:t xml:space="preserve">0.41 </w:t>
            </w:r>
            <w:r w:rsidRPr="001310D2">
              <w:rPr>
                <w:color w:val="000000" w:themeColor="text1"/>
                <w:sz w:val="24"/>
                <w:szCs w:val="24"/>
              </w:rPr>
              <w:t xml:space="preserve">± </w:t>
            </w:r>
            <w:r w:rsidRPr="001310D2">
              <w:rPr>
                <w:color w:val="000000" w:themeColor="text1"/>
                <w:sz w:val="24"/>
                <w:szCs w:val="24"/>
                <w:lang w:val="en-US"/>
              </w:rPr>
              <w:t>0.11</w:t>
            </w:r>
            <w:r w:rsidRPr="001310D2">
              <w:rPr>
                <w:color w:val="000000" w:themeColor="text1"/>
                <w:sz w:val="24"/>
                <w:szCs w:val="24"/>
                <w:vertAlign w:val="superscript"/>
              </w:rPr>
              <w:t>a</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lang w:val="en-US"/>
              </w:rPr>
              <w:t xml:space="preserve">0.47 </w:t>
            </w:r>
            <w:r w:rsidRPr="001310D2">
              <w:rPr>
                <w:color w:val="000000" w:themeColor="text1"/>
                <w:sz w:val="24"/>
                <w:szCs w:val="24"/>
              </w:rPr>
              <w:t xml:space="preserve">± </w:t>
            </w:r>
            <w:r w:rsidRPr="001310D2">
              <w:rPr>
                <w:color w:val="000000" w:themeColor="text1"/>
                <w:sz w:val="24"/>
                <w:szCs w:val="24"/>
                <w:lang w:val="en-US"/>
              </w:rPr>
              <w:t>0.13</w:t>
            </w:r>
            <w:r w:rsidRPr="001310D2">
              <w:rPr>
                <w:color w:val="000000" w:themeColor="text1"/>
                <w:sz w:val="24"/>
                <w:szCs w:val="24"/>
                <w:vertAlign w:val="superscript"/>
              </w:rPr>
              <w:t>a</w:t>
            </w:r>
          </w:p>
        </w:tc>
        <w:tc>
          <w:tcPr>
            <w:tcW w:w="139" w:type="dxa"/>
            <w:gridSpan w:val="2"/>
            <w:tcMar>
              <w:left w:w="0" w:type="dxa"/>
              <w:right w:w="0" w:type="dxa"/>
            </w:tcMar>
          </w:tcPr>
          <w:p w:rsidR="000C0EBC" w:rsidRPr="001310D2" w:rsidRDefault="000C0EBC" w:rsidP="000C0EBC">
            <w:pPr>
              <w:snapToGrid w:val="0"/>
              <w:rPr>
                <w:color w:val="000000" w:themeColor="text1"/>
                <w:sz w:val="24"/>
                <w:szCs w:val="24"/>
                <w:lang w:val="en-US"/>
              </w:rPr>
            </w:pPr>
          </w:p>
        </w:tc>
      </w:tr>
      <w:tr w:rsidR="001310D2" w:rsidRPr="001310D2" w:rsidTr="005D4416">
        <w:trPr>
          <w:trHeight w:hRule="exact" w:val="301"/>
          <w:jc w:val="center"/>
        </w:trPr>
        <w:tc>
          <w:tcPr>
            <w:tcW w:w="5490" w:type="dxa"/>
          </w:tcPr>
          <w:p w:rsidR="000C0EBC" w:rsidRPr="001530E6" w:rsidRDefault="000C0EBC" w:rsidP="000C0EBC">
            <w:pPr>
              <w:spacing w:line="360" w:lineRule="auto"/>
              <w:ind w:left="142"/>
              <w:rPr>
                <w:color w:val="FF0000"/>
                <w:sz w:val="24"/>
                <w:szCs w:val="24"/>
                <w:lang w:val="en-US"/>
              </w:rPr>
            </w:pPr>
            <w:bookmarkStart w:id="54" w:name="_Hlk57454351"/>
            <w:r w:rsidRPr="001530E6">
              <w:rPr>
                <w:color w:val="FF0000"/>
                <w:sz w:val="24"/>
                <w:szCs w:val="24"/>
                <w:lang w:val="en-US"/>
              </w:rPr>
              <w:t>Pote</w:t>
            </w:r>
            <w:r w:rsidR="005D4416">
              <w:rPr>
                <w:color w:val="FF0000"/>
                <w:sz w:val="24"/>
                <w:szCs w:val="24"/>
                <w:lang w:val="en-US"/>
              </w:rPr>
              <w:t>ntial killing activity of splenic</w:t>
            </w:r>
            <w:r w:rsidRPr="001530E6">
              <w:rPr>
                <w:color w:val="FF0000"/>
                <w:sz w:val="24"/>
                <w:szCs w:val="24"/>
                <w:lang w:val="en-US"/>
              </w:rPr>
              <w:t xml:space="preserve"> phagocytes </w:t>
            </w:r>
            <w:bookmarkEnd w:id="54"/>
            <w:r w:rsidR="005D4416">
              <w:rPr>
                <w:color w:val="FF0000"/>
                <w:sz w:val="24"/>
                <w:szCs w:val="24"/>
                <w:lang w:val="en-US"/>
              </w:rPr>
              <w:t>(PKA)</w:t>
            </w:r>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lang w:val="en-US"/>
              </w:rPr>
              <w:t xml:space="preserve">0.33 </w:t>
            </w:r>
            <w:r w:rsidRPr="001310D2">
              <w:rPr>
                <w:color w:val="000000" w:themeColor="text1"/>
                <w:sz w:val="24"/>
                <w:szCs w:val="24"/>
              </w:rPr>
              <w:t>±</w:t>
            </w:r>
            <w:r w:rsidRPr="001310D2">
              <w:rPr>
                <w:color w:val="000000" w:themeColor="text1"/>
                <w:sz w:val="24"/>
                <w:szCs w:val="24"/>
                <w:lang w:val="en-US"/>
              </w:rPr>
              <w:t xml:space="preserve"> 0.07</w:t>
            </w:r>
            <w:r w:rsidRPr="001310D2">
              <w:rPr>
                <w:color w:val="000000" w:themeColor="text1"/>
                <w:sz w:val="24"/>
                <w:szCs w:val="24"/>
                <w:vertAlign w:val="superscript"/>
              </w:rPr>
              <w:t>b</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0.40 ± 0.13</w:t>
            </w:r>
            <w:r w:rsidRPr="001310D2">
              <w:rPr>
                <w:color w:val="000000" w:themeColor="text1"/>
                <w:sz w:val="24"/>
                <w:szCs w:val="24"/>
                <w:vertAlign w:val="superscript"/>
              </w:rPr>
              <w:t>a</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0.41 ± 0.17</w:t>
            </w:r>
            <w:r w:rsidRPr="001310D2">
              <w:rPr>
                <w:color w:val="000000" w:themeColor="text1"/>
                <w:sz w:val="24"/>
                <w:szCs w:val="24"/>
                <w:vertAlign w:val="superscript"/>
              </w:rPr>
              <w:t>a</w:t>
            </w: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r w:rsidR="001310D2" w:rsidRPr="001310D2" w:rsidTr="005D4416">
        <w:trPr>
          <w:trHeight w:hRule="exact" w:val="770"/>
          <w:jc w:val="center"/>
        </w:trPr>
        <w:tc>
          <w:tcPr>
            <w:tcW w:w="5490" w:type="dxa"/>
          </w:tcPr>
          <w:p w:rsidR="000C0EBC" w:rsidRPr="001310D2" w:rsidRDefault="000C0EBC" w:rsidP="000C0EBC">
            <w:pPr>
              <w:spacing w:line="360" w:lineRule="auto"/>
              <w:ind w:left="142"/>
              <w:rPr>
                <w:color w:val="000000" w:themeColor="text1"/>
                <w:sz w:val="24"/>
                <w:szCs w:val="24"/>
                <w:lang w:val="en-US"/>
              </w:rPr>
            </w:pPr>
            <w:r w:rsidRPr="001310D2">
              <w:rPr>
                <w:color w:val="000000" w:themeColor="text1"/>
                <w:sz w:val="24"/>
                <w:szCs w:val="24"/>
                <w:lang w:val="en-US"/>
              </w:rPr>
              <w:t xml:space="preserve">Proliferative response of lymphocytes T </w:t>
            </w:r>
          </w:p>
          <w:p w:rsidR="000C0EBC" w:rsidRPr="001310D2" w:rsidRDefault="000C0EBC" w:rsidP="000C0EBC">
            <w:pPr>
              <w:spacing w:line="360" w:lineRule="auto"/>
              <w:ind w:left="142"/>
              <w:rPr>
                <w:color w:val="000000" w:themeColor="text1"/>
                <w:sz w:val="24"/>
                <w:szCs w:val="24"/>
                <w:lang w:val="en-US"/>
              </w:rPr>
            </w:pPr>
            <w:bookmarkStart w:id="55" w:name="_Hlk57454373"/>
            <w:bookmarkEnd w:id="55"/>
            <w:r w:rsidRPr="001310D2">
              <w:rPr>
                <w:color w:val="000000" w:themeColor="text1"/>
                <w:sz w:val="24"/>
                <w:szCs w:val="24"/>
                <w:lang w:val="en-US"/>
              </w:rPr>
              <w:t xml:space="preserve">stimulated </w:t>
            </w:r>
            <w:bookmarkStart w:id="56" w:name="_Hlk57454405"/>
            <w:r w:rsidRPr="001310D2">
              <w:rPr>
                <w:color w:val="000000" w:themeColor="text1"/>
                <w:sz w:val="24"/>
                <w:szCs w:val="24"/>
                <w:lang w:val="en-US"/>
              </w:rPr>
              <w:t xml:space="preserve">by mitogen </w:t>
            </w:r>
            <w:proofErr w:type="spellStart"/>
            <w:r w:rsidRPr="001310D2">
              <w:rPr>
                <w:color w:val="000000" w:themeColor="text1"/>
                <w:sz w:val="24"/>
                <w:szCs w:val="24"/>
                <w:lang w:val="en-US"/>
              </w:rPr>
              <w:t>concanavaline</w:t>
            </w:r>
            <w:proofErr w:type="spellEnd"/>
            <w:r w:rsidRPr="001310D2">
              <w:rPr>
                <w:color w:val="000000" w:themeColor="text1"/>
                <w:sz w:val="24"/>
                <w:szCs w:val="24"/>
                <w:lang w:val="en-US"/>
              </w:rPr>
              <w:t xml:space="preserve"> A (</w:t>
            </w:r>
            <w:proofErr w:type="spellStart"/>
            <w:r w:rsidRPr="001310D2">
              <w:rPr>
                <w:color w:val="000000" w:themeColor="text1"/>
                <w:sz w:val="24"/>
                <w:szCs w:val="24"/>
                <w:lang w:val="en-US"/>
              </w:rPr>
              <w:t>ConA</w:t>
            </w:r>
            <w:proofErr w:type="spellEnd"/>
            <w:r w:rsidRPr="001310D2">
              <w:rPr>
                <w:color w:val="000000" w:themeColor="text1"/>
                <w:sz w:val="24"/>
                <w:szCs w:val="24"/>
                <w:lang w:val="en-US"/>
              </w:rPr>
              <w:t xml:space="preserve">) </w:t>
            </w:r>
            <w:bookmarkEnd w:id="56"/>
          </w:p>
        </w:tc>
        <w:tc>
          <w:tcPr>
            <w:tcW w:w="180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0.09 ± 0.01</w:t>
            </w:r>
            <w:r w:rsidRPr="001310D2">
              <w:rPr>
                <w:color w:val="000000" w:themeColor="text1"/>
                <w:sz w:val="24"/>
                <w:szCs w:val="24"/>
                <w:vertAlign w:val="superscript"/>
              </w:rPr>
              <w:t>b</w:t>
            </w:r>
          </w:p>
        </w:tc>
        <w:tc>
          <w:tcPr>
            <w:tcW w:w="1530"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0.09 ± 0.01</w:t>
            </w:r>
            <w:r w:rsidRPr="001310D2">
              <w:rPr>
                <w:color w:val="000000" w:themeColor="text1"/>
                <w:sz w:val="24"/>
                <w:szCs w:val="24"/>
                <w:vertAlign w:val="superscript"/>
              </w:rPr>
              <w:t>b</w:t>
            </w:r>
          </w:p>
        </w:tc>
        <w:tc>
          <w:tcPr>
            <w:tcW w:w="1743" w:type="dxa"/>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0.12 ± 0.01</w:t>
            </w:r>
            <w:r w:rsidRPr="001310D2">
              <w:rPr>
                <w:color w:val="000000" w:themeColor="text1"/>
                <w:sz w:val="24"/>
                <w:szCs w:val="24"/>
                <w:vertAlign w:val="superscript"/>
              </w:rPr>
              <w:t>a</w:t>
            </w:r>
          </w:p>
        </w:tc>
        <w:tc>
          <w:tcPr>
            <w:tcW w:w="139" w:type="dxa"/>
            <w:gridSpan w:val="2"/>
            <w:tcMar>
              <w:left w:w="0" w:type="dxa"/>
              <w:right w:w="0" w:type="dxa"/>
            </w:tcMar>
          </w:tcPr>
          <w:p w:rsidR="000C0EBC" w:rsidRPr="001310D2" w:rsidRDefault="000C0EBC" w:rsidP="000C0EBC">
            <w:pPr>
              <w:snapToGrid w:val="0"/>
              <w:rPr>
                <w:color w:val="000000" w:themeColor="text1"/>
                <w:sz w:val="24"/>
                <w:szCs w:val="24"/>
                <w:vertAlign w:val="superscript"/>
              </w:rPr>
            </w:pPr>
          </w:p>
        </w:tc>
      </w:tr>
      <w:tr w:rsidR="001310D2" w:rsidRPr="001310D2" w:rsidTr="005D4416">
        <w:trPr>
          <w:trHeight w:hRule="exact" w:val="1031"/>
          <w:jc w:val="center"/>
        </w:trPr>
        <w:tc>
          <w:tcPr>
            <w:tcW w:w="5490" w:type="dxa"/>
            <w:tcBorders>
              <w:bottom w:val="single" w:sz="4" w:space="0" w:color="000000"/>
            </w:tcBorders>
          </w:tcPr>
          <w:p w:rsidR="000C0EBC" w:rsidRPr="001310D2" w:rsidRDefault="000C0EBC" w:rsidP="000C0EBC">
            <w:pPr>
              <w:spacing w:line="360" w:lineRule="auto"/>
              <w:ind w:left="142"/>
              <w:rPr>
                <w:color w:val="000000" w:themeColor="text1"/>
                <w:sz w:val="24"/>
                <w:szCs w:val="24"/>
                <w:lang w:val="en-US"/>
              </w:rPr>
            </w:pPr>
            <w:r w:rsidRPr="001310D2">
              <w:rPr>
                <w:color w:val="000000" w:themeColor="text1"/>
                <w:sz w:val="24"/>
                <w:szCs w:val="24"/>
                <w:lang w:val="en-US"/>
              </w:rPr>
              <w:t xml:space="preserve">Proliferative response of lymphocytes B </w:t>
            </w:r>
          </w:p>
          <w:p w:rsidR="000C0EBC" w:rsidRPr="001310D2" w:rsidRDefault="000C0EBC" w:rsidP="000C0EBC">
            <w:pPr>
              <w:spacing w:line="360" w:lineRule="auto"/>
              <w:ind w:left="142"/>
              <w:rPr>
                <w:color w:val="000000" w:themeColor="text1"/>
                <w:sz w:val="24"/>
                <w:szCs w:val="24"/>
                <w:lang w:val="en-US"/>
              </w:rPr>
            </w:pPr>
            <w:bookmarkStart w:id="57" w:name="_Hlk57454423"/>
            <w:bookmarkEnd w:id="57"/>
            <w:r w:rsidRPr="001310D2">
              <w:rPr>
                <w:color w:val="000000" w:themeColor="text1"/>
                <w:sz w:val="24"/>
                <w:szCs w:val="24"/>
                <w:lang w:val="en-US"/>
              </w:rPr>
              <w:t xml:space="preserve">stimulated </w:t>
            </w:r>
            <w:bookmarkStart w:id="58" w:name="_Hlk57454500"/>
            <w:r w:rsidRPr="001310D2">
              <w:rPr>
                <w:color w:val="000000" w:themeColor="text1"/>
                <w:sz w:val="24"/>
                <w:szCs w:val="24"/>
                <w:lang w:val="en-US"/>
              </w:rPr>
              <w:t>by lipopolysaccharide (LPS)</w:t>
            </w:r>
            <w:bookmarkEnd w:id="58"/>
          </w:p>
        </w:tc>
        <w:tc>
          <w:tcPr>
            <w:tcW w:w="1800" w:type="dxa"/>
            <w:tcBorders>
              <w:bottom w:val="single" w:sz="4" w:space="0" w:color="000000"/>
            </w:tcBorders>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0.08 ± 0.06</w:t>
            </w:r>
            <w:r w:rsidRPr="001310D2">
              <w:rPr>
                <w:color w:val="000000" w:themeColor="text1"/>
                <w:sz w:val="24"/>
                <w:szCs w:val="24"/>
                <w:vertAlign w:val="superscript"/>
              </w:rPr>
              <w:t>b</w:t>
            </w:r>
          </w:p>
        </w:tc>
        <w:tc>
          <w:tcPr>
            <w:tcW w:w="1530" w:type="dxa"/>
            <w:tcBorders>
              <w:bottom w:val="single" w:sz="4" w:space="0" w:color="000000"/>
            </w:tcBorders>
          </w:tcPr>
          <w:p w:rsidR="000C0EBC" w:rsidRPr="001310D2" w:rsidRDefault="000C0EBC" w:rsidP="000C0EBC">
            <w:pPr>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0.07 ± 0.002</w:t>
            </w:r>
            <w:r w:rsidRPr="001310D2">
              <w:rPr>
                <w:color w:val="000000" w:themeColor="text1"/>
                <w:sz w:val="24"/>
                <w:szCs w:val="24"/>
                <w:vertAlign w:val="superscript"/>
              </w:rPr>
              <w:t>b</w:t>
            </w:r>
          </w:p>
        </w:tc>
        <w:tc>
          <w:tcPr>
            <w:tcW w:w="1743" w:type="dxa"/>
            <w:tcBorders>
              <w:bottom w:val="single" w:sz="4" w:space="0" w:color="000000"/>
            </w:tcBorders>
          </w:tcPr>
          <w:p w:rsidR="000C0EBC" w:rsidRPr="001310D2" w:rsidRDefault="000C0EBC" w:rsidP="000C0EBC">
            <w:pPr>
              <w:keepNext/>
              <w:tabs>
                <w:tab w:val="left" w:pos="1397"/>
              </w:tabs>
              <w:snapToGrid w:val="0"/>
              <w:spacing w:line="360" w:lineRule="auto"/>
              <w:ind w:right="-246"/>
              <w:jc w:val="center"/>
              <w:rPr>
                <w:color w:val="000000" w:themeColor="text1"/>
                <w:sz w:val="24"/>
                <w:szCs w:val="24"/>
              </w:rPr>
            </w:pPr>
            <w:r w:rsidRPr="001310D2">
              <w:rPr>
                <w:color w:val="000000" w:themeColor="text1"/>
                <w:sz w:val="24"/>
                <w:szCs w:val="24"/>
              </w:rPr>
              <w:t>0.11 ± 0.01</w:t>
            </w:r>
            <w:r w:rsidRPr="001310D2">
              <w:rPr>
                <w:color w:val="000000" w:themeColor="text1"/>
                <w:sz w:val="24"/>
                <w:szCs w:val="24"/>
                <w:vertAlign w:val="superscript"/>
              </w:rPr>
              <w:t>a</w:t>
            </w:r>
          </w:p>
        </w:tc>
        <w:tc>
          <w:tcPr>
            <w:tcW w:w="139" w:type="dxa"/>
            <w:gridSpan w:val="2"/>
            <w:tcMar>
              <w:left w:w="0" w:type="dxa"/>
              <w:right w:w="0" w:type="dxa"/>
            </w:tcMar>
          </w:tcPr>
          <w:p w:rsidR="000C0EBC" w:rsidRPr="001310D2" w:rsidRDefault="000C0EBC" w:rsidP="000C0EBC">
            <w:pPr>
              <w:snapToGrid w:val="0"/>
              <w:rPr>
                <w:color w:val="000000" w:themeColor="text1"/>
                <w:sz w:val="24"/>
                <w:szCs w:val="24"/>
              </w:rPr>
            </w:pPr>
          </w:p>
        </w:tc>
      </w:tr>
    </w:tbl>
    <w:p w:rsidR="000C0EBC" w:rsidRPr="008E3D0A" w:rsidRDefault="000C0EBC" w:rsidP="000C0EBC">
      <w:pPr>
        <w:autoSpaceDE w:val="0"/>
        <w:ind w:left="180"/>
        <w:rPr>
          <w:iCs/>
          <w:color w:val="000000" w:themeColor="text1"/>
          <w:sz w:val="24"/>
          <w:szCs w:val="24"/>
          <w:lang w:val="en-US"/>
        </w:rPr>
      </w:pPr>
      <w:r w:rsidRPr="008E3D0A">
        <w:rPr>
          <w:iCs/>
          <w:color w:val="000000" w:themeColor="text1"/>
          <w:sz w:val="24"/>
          <w:szCs w:val="24"/>
          <w:lang w:val="en-US"/>
        </w:rPr>
        <w:t>Means followed by different letters in the same row are significantly different (P&lt;0.05).</w:t>
      </w:r>
    </w:p>
    <w:p w:rsidR="000C0EBC" w:rsidRPr="001310D2" w:rsidRDefault="000C0EBC" w:rsidP="000C0EBC">
      <w:pPr>
        <w:autoSpaceDE w:val="0"/>
        <w:ind w:left="851" w:hanging="851"/>
        <w:rPr>
          <w:color w:val="000000" w:themeColor="text1"/>
          <w:sz w:val="24"/>
          <w:szCs w:val="24"/>
          <w:lang w:val="en-US"/>
        </w:rPr>
      </w:pPr>
    </w:p>
    <w:p w:rsidR="000C0EBC" w:rsidRPr="001310D2" w:rsidRDefault="000C0EBC" w:rsidP="000C0EBC">
      <w:pPr>
        <w:rPr>
          <w:b/>
          <w:color w:val="000000" w:themeColor="text1"/>
          <w:sz w:val="24"/>
          <w:szCs w:val="24"/>
          <w:lang w:val="en-US"/>
        </w:rPr>
      </w:pPr>
      <w:r w:rsidRPr="001310D2">
        <w:rPr>
          <w:b/>
          <w:color w:val="000000" w:themeColor="text1"/>
          <w:sz w:val="24"/>
          <w:szCs w:val="24"/>
          <w:lang w:val="en-US"/>
        </w:rPr>
        <w:br/>
      </w: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b/>
          <w:color w:val="000000" w:themeColor="text1"/>
          <w:sz w:val="24"/>
          <w:szCs w:val="24"/>
          <w:lang w:val="en-US"/>
        </w:rPr>
      </w:pPr>
    </w:p>
    <w:p w:rsidR="000C0EBC" w:rsidRPr="001310D2" w:rsidRDefault="000C0EBC" w:rsidP="000C0EBC">
      <w:pPr>
        <w:rPr>
          <w:color w:val="000000" w:themeColor="text1"/>
          <w:sz w:val="24"/>
          <w:szCs w:val="24"/>
          <w:lang w:val="en-US"/>
        </w:rPr>
      </w:pPr>
    </w:p>
    <w:p w:rsidR="000C0EBC" w:rsidRPr="001310D2" w:rsidRDefault="008E3D0A" w:rsidP="008E3D0A">
      <w:pPr>
        <w:jc w:val="center"/>
        <w:rPr>
          <w:color w:val="000000" w:themeColor="text1"/>
          <w:sz w:val="24"/>
          <w:szCs w:val="24"/>
          <w:lang w:eastAsia="pl-PL"/>
        </w:rPr>
      </w:pPr>
      <w:r>
        <w:rPr>
          <w:noProof/>
          <w:lang w:val="en-US" w:eastAsia="en-US"/>
        </w:rPr>
        <w:lastRenderedPageBreak/>
        <w:drawing>
          <wp:inline distT="0" distB="0" distL="0" distR="0" wp14:anchorId="4581ADFC" wp14:editId="3C2449A6">
            <wp:extent cx="4791075" cy="2600325"/>
            <wp:effectExtent l="0" t="0" r="0" b="0"/>
            <wp:docPr id="1" name="Chart 1">
              <a:extLst xmlns:a="http://schemas.openxmlformats.org/drawingml/2006/main">
                <a:ext uri="{FF2B5EF4-FFF2-40B4-BE49-F238E27FC236}">
                  <a16:creationId xmlns:a16="http://schemas.microsoft.com/office/drawing/2014/main" id="{43FE6C3E-9EF9-44C0-81DD-5BB6F56D8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E3D0A" w:rsidRPr="008E3D0A" w:rsidRDefault="000C0EBC" w:rsidP="008E3D0A">
      <w:pPr>
        <w:spacing w:line="360" w:lineRule="auto"/>
        <w:jc w:val="center"/>
        <w:rPr>
          <w:rFonts w:eastAsia="Times New Roman"/>
          <w:sz w:val="24"/>
          <w:szCs w:val="24"/>
          <w:lang w:val="en-US" w:eastAsia="en-US"/>
        </w:rPr>
      </w:pPr>
      <w:r w:rsidRPr="008E3D0A">
        <w:rPr>
          <w:color w:val="FF0000"/>
          <w:sz w:val="24"/>
          <w:szCs w:val="24"/>
          <w:lang w:val="en-US"/>
        </w:rPr>
        <w:t xml:space="preserve">Figure 1. </w:t>
      </w:r>
      <w:r w:rsidR="008E3D0A" w:rsidRPr="008E3D0A">
        <w:rPr>
          <w:rFonts w:eastAsia="Times New Roman"/>
          <w:color w:val="FF0000"/>
          <w:sz w:val="24"/>
          <w:szCs w:val="24"/>
          <w:lang w:val="en-US" w:eastAsia="en-US"/>
        </w:rPr>
        <w:t xml:space="preserve">Effect of dietary papain levels </w:t>
      </w:r>
      <w:r w:rsidR="008E3D0A" w:rsidRPr="008E3D0A">
        <w:rPr>
          <w:color w:val="FF0000"/>
          <w:sz w:val="24"/>
          <w:szCs w:val="24"/>
        </w:rPr>
        <w:t>10 g kg</w:t>
      </w:r>
      <w:r w:rsidR="008E3D0A" w:rsidRPr="008E3D0A">
        <w:rPr>
          <w:color w:val="FF0000"/>
          <w:sz w:val="24"/>
          <w:szCs w:val="24"/>
          <w:vertAlign w:val="superscript"/>
        </w:rPr>
        <w:t>-1</w:t>
      </w:r>
      <w:r w:rsidR="008E3D0A" w:rsidRPr="008E3D0A">
        <w:rPr>
          <w:color w:val="FF0000"/>
          <w:sz w:val="24"/>
          <w:szCs w:val="24"/>
        </w:rPr>
        <w:t xml:space="preserve"> (P1) and 20 g kg</w:t>
      </w:r>
      <w:r w:rsidR="008E3D0A" w:rsidRPr="008E3D0A">
        <w:rPr>
          <w:color w:val="FF0000"/>
          <w:sz w:val="24"/>
          <w:szCs w:val="24"/>
          <w:vertAlign w:val="superscript"/>
        </w:rPr>
        <w:t>-1</w:t>
      </w:r>
      <w:r w:rsidR="008E3D0A" w:rsidRPr="008E3D0A">
        <w:rPr>
          <w:color w:val="FF0000"/>
          <w:sz w:val="24"/>
          <w:szCs w:val="24"/>
        </w:rPr>
        <w:t xml:space="preserve"> (P2)</w:t>
      </w:r>
      <w:r w:rsidR="008E3D0A" w:rsidRPr="008E3D0A">
        <w:rPr>
          <w:rFonts w:eastAsia="Times New Roman"/>
          <w:color w:val="FF0000"/>
          <w:sz w:val="24"/>
          <w:szCs w:val="24"/>
          <w:lang w:val="en-US" w:eastAsia="en-US"/>
        </w:rPr>
        <w:t xml:space="preserve"> on the cumulative mortality of </w:t>
      </w:r>
      <w:r w:rsidR="008E3D0A" w:rsidRPr="008E3D0A">
        <w:rPr>
          <w:color w:val="FF0000"/>
          <w:sz w:val="24"/>
          <w:szCs w:val="24"/>
          <w:lang w:val="en-US"/>
        </w:rPr>
        <w:t>sturgeon</w:t>
      </w:r>
      <w:r w:rsidR="008E3D0A" w:rsidRPr="008E3D0A">
        <w:rPr>
          <w:rFonts w:eastAsia="Times New Roman"/>
          <w:color w:val="FF0000"/>
          <w:sz w:val="24"/>
          <w:szCs w:val="24"/>
          <w:lang w:val="en-US" w:eastAsia="en-US"/>
        </w:rPr>
        <w:t xml:space="preserve"> after challenge test with </w:t>
      </w:r>
      <w:r w:rsidR="008E3D0A" w:rsidRPr="008E3D0A">
        <w:rPr>
          <w:i/>
          <w:iCs/>
          <w:color w:val="FF0000"/>
          <w:sz w:val="24"/>
          <w:szCs w:val="24"/>
          <w:lang w:val="en-US"/>
        </w:rPr>
        <w:t xml:space="preserve">Yersinia </w:t>
      </w:r>
      <w:proofErr w:type="spellStart"/>
      <w:r w:rsidR="008E3D0A" w:rsidRPr="008E3D0A">
        <w:rPr>
          <w:i/>
          <w:iCs/>
          <w:color w:val="FF0000"/>
          <w:sz w:val="24"/>
          <w:szCs w:val="24"/>
          <w:lang w:val="en-US"/>
        </w:rPr>
        <w:t>ruckeri</w:t>
      </w:r>
      <w:proofErr w:type="spellEnd"/>
      <w:r w:rsidR="008E3D0A" w:rsidRPr="008E3D0A">
        <w:rPr>
          <w:rFonts w:eastAsia="Times New Roman"/>
          <w:color w:val="FF0000"/>
          <w:sz w:val="24"/>
          <w:szCs w:val="24"/>
          <w:lang w:val="en-US" w:eastAsia="en-US"/>
        </w:rPr>
        <w:t xml:space="preserve"> at a dose of </w:t>
      </w:r>
      <w:r w:rsidR="008E3D0A" w:rsidRPr="008E3D0A">
        <w:rPr>
          <w:color w:val="FF0000"/>
          <w:sz w:val="24"/>
          <w:szCs w:val="24"/>
          <w:lang w:val="en-US"/>
        </w:rPr>
        <w:t>0.2 mL; 1 × 10</w:t>
      </w:r>
      <w:r w:rsidR="008E3D0A" w:rsidRPr="008E3D0A">
        <w:rPr>
          <w:color w:val="FF0000"/>
          <w:sz w:val="24"/>
          <w:szCs w:val="24"/>
          <w:vertAlign w:val="superscript"/>
          <w:lang w:val="en-US"/>
        </w:rPr>
        <w:t>7</w:t>
      </w:r>
      <w:r w:rsidR="008E3D0A" w:rsidRPr="008E3D0A">
        <w:rPr>
          <w:rFonts w:eastAsia="Times New Roman"/>
          <w:color w:val="FF0000"/>
          <w:sz w:val="24"/>
          <w:szCs w:val="24"/>
          <w:lang w:val="en-US" w:eastAsia="en-US"/>
        </w:rPr>
        <w:t>.</w:t>
      </w:r>
    </w:p>
    <w:p w:rsidR="008E3D0A" w:rsidRPr="001310D2" w:rsidRDefault="008E3D0A" w:rsidP="008E3D0A">
      <w:pPr>
        <w:jc w:val="center"/>
        <w:rPr>
          <w:color w:val="000000" w:themeColor="text1"/>
          <w:sz w:val="24"/>
          <w:szCs w:val="24"/>
          <w:lang w:val="en-US"/>
        </w:rPr>
      </w:pPr>
    </w:p>
    <w:sectPr w:rsidR="008E3D0A" w:rsidRPr="001310D2">
      <w:type w:val="continuous"/>
      <w:pgSz w:w="11906" w:h="16838"/>
      <w:pgMar w:top="1134" w:right="1134" w:bottom="1417" w:left="1134" w:header="708" w:footer="1134" w:gutter="0"/>
      <w:lnNumType w:countBy="1" w:distance="283" w:restart="continuou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lvlText w:val="%1"/>
      <w:lvlJc w:val="left"/>
      <w:pPr>
        <w:tabs>
          <w:tab w:val="num" w:pos="432"/>
        </w:tabs>
        <w:ind w:left="432" w:hanging="432"/>
      </w:pPr>
    </w:lvl>
    <w:lvl w:ilvl="1">
      <w:start w:val="1"/>
      <w:numFmt w:val="decimal"/>
      <w:pStyle w:val="Heading2"/>
      <w:lvlText w:val="2.%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multilevel"/>
    <w:tmpl w:val="00000002"/>
    <w:name w:val="WWNum1"/>
    <w:lvl w:ilvl="0">
      <w:start w:val="3"/>
      <w:numFmt w:val="decimal"/>
      <w:lvlText w:val="%1"/>
      <w:lvlJc w:val="left"/>
      <w:pPr>
        <w:tabs>
          <w:tab w:val="num" w:pos="432"/>
        </w:tabs>
        <w:ind w:left="432" w:hanging="432"/>
      </w:pPr>
      <w:rPr>
        <w:b w:val="0"/>
        <w:bCs w:val="0"/>
        <w:i w:val="0"/>
        <w:iCs w:val="0"/>
        <w:caps w:val="0"/>
        <w:smallCaps w:val="0"/>
        <w:strike w:val="0"/>
        <w:dstrike w:val="0"/>
        <w:color w:val="000000"/>
        <w:spacing w:val="0"/>
        <w:w w:val="100"/>
        <w:kern w:val="1"/>
        <w:position w:val="0"/>
        <w:sz w:val="24"/>
        <w:szCs w:val="24"/>
        <w:vertAlign w:val="baseline"/>
      </w:rPr>
    </w:lvl>
    <w:lvl w:ilvl="1">
      <w:start w:val="1"/>
      <w:numFmt w:val="decimal"/>
      <w:lvlText w:val="%1.%2"/>
      <w:lvlJc w:val="left"/>
      <w:pPr>
        <w:tabs>
          <w:tab w:val="num" w:pos="576"/>
        </w:tabs>
        <w:ind w:left="576" w:hanging="576"/>
      </w:pPr>
      <w:rPr>
        <w:rFonts w:cs="Times New Roman"/>
        <w:b w:val="0"/>
        <w:bCs w:val="0"/>
        <w:i w:val="0"/>
        <w:iCs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FF"/>
    <w:rsid w:val="000765A3"/>
    <w:rsid w:val="000C0EBC"/>
    <w:rsid w:val="001310D2"/>
    <w:rsid w:val="001530E6"/>
    <w:rsid w:val="00241AC1"/>
    <w:rsid w:val="00305C85"/>
    <w:rsid w:val="0038634F"/>
    <w:rsid w:val="005D4416"/>
    <w:rsid w:val="00675068"/>
    <w:rsid w:val="008A78FF"/>
    <w:rsid w:val="008E3D0A"/>
    <w:rsid w:val="0090634C"/>
    <w:rsid w:val="00A26A04"/>
    <w:rsid w:val="00A43051"/>
    <w:rsid w:val="00A83F2A"/>
    <w:rsid w:val="00AE4934"/>
    <w:rsid w:val="00B70DE9"/>
    <w:rsid w:val="00BD2EA5"/>
    <w:rsid w:val="00DA5663"/>
    <w:rsid w:val="00E506A2"/>
    <w:rsid w:val="00E60156"/>
    <w:rsid w:val="00EF0B12"/>
    <w:rsid w:val="00F21C38"/>
    <w:rsid w:val="00F372E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051F2C"/>
  <w15:chartTrackingRefBased/>
  <w15:docId w15:val="{82928B34-3F1C-42A0-B5C5-AA625FB7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NSimSun"/>
      <w:lang w:eastAsia="ar-SA"/>
    </w:rPr>
  </w:style>
  <w:style w:type="paragraph" w:styleId="Heading1">
    <w:name w:val="heading 1"/>
    <w:basedOn w:val="Normal"/>
    <w:next w:val="BodyText"/>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BodyText"/>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paragraph" w:styleId="Heading7">
    <w:name w:val="heading 7"/>
    <w:basedOn w:val="Normal"/>
    <w:next w:val="BodyText"/>
    <w:qFormat/>
    <w:pPr>
      <w:numPr>
        <w:ilvl w:val="6"/>
        <w:numId w:val="1"/>
      </w:numPr>
      <w:spacing w:before="240" w:after="60"/>
      <w:outlineLvl w:val="6"/>
    </w:pPr>
    <w:rPr>
      <w:sz w:val="24"/>
      <w:szCs w:val="24"/>
    </w:rPr>
  </w:style>
  <w:style w:type="paragraph" w:styleId="Heading8">
    <w:name w:val="heading 8"/>
    <w:basedOn w:val="Normal"/>
    <w:next w:val="BodyText"/>
    <w:qFormat/>
    <w:pPr>
      <w:numPr>
        <w:ilvl w:val="7"/>
        <w:numId w:val="1"/>
      </w:numPr>
      <w:spacing w:before="240" w:after="60"/>
      <w:outlineLvl w:val="7"/>
    </w:pPr>
    <w:rPr>
      <w:i/>
      <w:iCs/>
      <w:sz w:val="24"/>
      <w:szCs w:val="24"/>
    </w:rPr>
  </w:style>
  <w:style w:type="paragraph" w:styleId="Heading9">
    <w:name w:val="heading 9"/>
    <w:basedOn w:val="Normal"/>
    <w:next w:val="BodyText"/>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1Char">
    <w:name w:val="Heading 1 Char"/>
    <w:rPr>
      <w:rFonts w:ascii="Cambria" w:hAnsi="Cambria" w:cs="Cambria"/>
      <w:b/>
      <w:bCs/>
      <w:kern w:val="1"/>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rPr>
  </w:style>
  <w:style w:type="character" w:customStyle="1" w:styleId="WW8Num1z0">
    <w:name w:val="WW8Num1z0"/>
    <w:rPr>
      <w:rFonts w:ascii="Times New Roman" w:hAnsi="Times New Roman" w:cs="Times New Roman"/>
      <w:color w:val="000000"/>
      <w:spacing w:val="0"/>
      <w:w w:val="100"/>
      <w:kern w:val="1"/>
      <w:position w:val="0"/>
      <w:sz w:val="24"/>
      <w:szCs w:val="24"/>
      <w:vertAlign w:val="baseline"/>
    </w:rPr>
  </w:style>
  <w:style w:type="character" w:customStyle="1" w:styleId="WW8Num1z1">
    <w:name w:val="WW8Num1z1"/>
  </w:style>
  <w:style w:type="character" w:customStyle="1" w:styleId="ZnakZnak1">
    <w:name w:val="Znak Znak1"/>
    <w:rPr>
      <w:rFonts w:ascii="Segoe UI" w:hAnsi="Segoe UI" w:cs="Segoe UI"/>
      <w:sz w:val="18"/>
      <w:szCs w:val="18"/>
      <w:lang w:val="pl-PL"/>
    </w:rPr>
  </w:style>
  <w:style w:type="character" w:customStyle="1" w:styleId="None">
    <w:name w:val="None"/>
  </w:style>
  <w:style w:type="character" w:customStyle="1" w:styleId="Hyperlink0">
    <w:name w:val="Hyperlink.0"/>
    <w:rPr>
      <w:lang w:val="en-US"/>
    </w:rPr>
  </w:style>
  <w:style w:type="character" w:customStyle="1" w:styleId="text-with-line-breaks">
    <w:name w:val="text-with-line-breaks"/>
    <w:rPr>
      <w:lang w:val="en-US"/>
    </w:rPr>
  </w:style>
  <w:style w:type="character" w:customStyle="1" w:styleId="articletitle">
    <w:name w:val="articletitle"/>
  </w:style>
  <w:style w:type="character" w:customStyle="1" w:styleId="contextualspellingandgrammarerrorbcx2scxw201486661">
    <w:name w:val="contextualspellingandgrammarerror  bcx2 scxw201486661"/>
  </w:style>
  <w:style w:type="character" w:customStyle="1" w:styleId="ZnakZnak">
    <w:name w:val="Znak Znak"/>
    <w:rPr>
      <w:rFonts w:ascii="Calibri" w:eastAsia="NSimSun" w:hAnsi="Calibri" w:cs="Calibri"/>
      <w:color w:val="000000"/>
      <w:lang w:val="pl-PL"/>
    </w:rPr>
  </w:style>
  <w:style w:type="character" w:customStyle="1" w:styleId="jlqj4bchmk0b">
    <w:name w:val="jlqj4b chmk0b"/>
  </w:style>
  <w:style w:type="character" w:styleId="LineNumber">
    <w:name w:val="line number"/>
    <w:basedOn w:val="DefaultParagraphFont1"/>
  </w:style>
  <w:style w:type="character" w:styleId="Hyperlink">
    <w:name w:val="Hyperlink"/>
    <w:rPr>
      <w:color w:val="0000FF"/>
      <w:u w:val="single"/>
    </w:rPr>
  </w:style>
  <w:style w:type="character" w:customStyle="1" w:styleId="HeaderChar">
    <w:name w:val="Header Char"/>
    <w:rPr>
      <w:rFonts w:ascii="Times New Roman" w:hAnsi="Times New Roman" w:cs="Times New Roman"/>
      <w:sz w:val="20"/>
      <w:szCs w:val="20"/>
    </w:rPr>
  </w:style>
  <w:style w:type="character" w:customStyle="1" w:styleId="BodyTextChar">
    <w:name w:val="Body Text Char"/>
    <w:rPr>
      <w:rFonts w:ascii="Times New Roman" w:hAnsi="Times New Roman" w:cs="Times New Roman"/>
      <w:sz w:val="20"/>
      <w:szCs w:val="20"/>
    </w:rPr>
  </w:style>
  <w:style w:type="character" w:customStyle="1" w:styleId="BalloonTextChar">
    <w:name w:val="Balloon Text Char"/>
    <w:rPr>
      <w:rFonts w:ascii="Times New Roman" w:hAnsi="Times New Roman" w:cs="Times New Roman"/>
      <w:sz w:val="2"/>
      <w:szCs w:val="2"/>
    </w:rPr>
  </w:style>
  <w:style w:type="character" w:customStyle="1" w:styleId="FooterChar">
    <w:name w:val="Footer Char"/>
    <w:rPr>
      <w:rFonts w:ascii="Times New Roman" w:hAnsi="Times New Roman" w:cs="Times New Roman"/>
      <w:sz w:val="20"/>
      <w:szCs w:val="20"/>
    </w:rPr>
  </w:style>
  <w:style w:type="character" w:customStyle="1" w:styleId="LineNumber1">
    <w:name w:val="Line Number1"/>
    <w:basedOn w:val="DefaultParagraphFont1"/>
  </w:style>
  <w:style w:type="character" w:customStyle="1" w:styleId="CommentReference1">
    <w:name w:val="Comment Reference1"/>
    <w:rPr>
      <w:sz w:val="16"/>
      <w:szCs w:val="16"/>
    </w:rPr>
  </w:style>
  <w:style w:type="character" w:customStyle="1" w:styleId="CommentTextChar">
    <w:name w:val="Comment Text Char"/>
    <w:rPr>
      <w:rFonts w:ascii="Times New Roman" w:hAnsi="Times New Roman" w:cs="Times New Roman"/>
      <w:sz w:val="20"/>
      <w:szCs w:val="20"/>
    </w:rPr>
  </w:style>
  <w:style w:type="character" w:customStyle="1" w:styleId="CommentSubjectChar">
    <w:name w:val="Comment Subject Char"/>
    <w:rPr>
      <w:rFonts w:ascii="Times New Roman" w:hAnsi="Times New Roman" w:cs="Times New Roman"/>
      <w:b/>
      <w:bCs/>
      <w:sz w:val="20"/>
      <w:szCs w:val="20"/>
    </w:rPr>
  </w:style>
  <w:style w:type="character" w:customStyle="1" w:styleId="ListLabel1">
    <w:name w:val="ListLabel 1"/>
    <w:rPr>
      <w:b w:val="0"/>
      <w:bCs w:val="0"/>
      <w:i w:val="0"/>
      <w:iCs w:val="0"/>
      <w:caps w:val="0"/>
      <w:smallCaps w:val="0"/>
      <w:strike w:val="0"/>
      <w:dstrike w:val="0"/>
      <w:color w:val="000000"/>
      <w:spacing w:val="0"/>
      <w:w w:val="100"/>
      <w:kern w:val="1"/>
      <w:position w:val="0"/>
      <w:sz w:val="24"/>
      <w:szCs w:val="24"/>
      <w:vertAlign w:val="baseline"/>
    </w:rPr>
  </w:style>
  <w:style w:type="character" w:customStyle="1" w:styleId="ListLabel2">
    <w:name w:val="ListLabel 2"/>
    <w:rPr>
      <w:rFonts w:cs="Times New Roman"/>
      <w:b w:val="0"/>
      <w:bCs w:val="0"/>
      <w:i w:val="0"/>
      <w:iCs w:val="0"/>
      <w:sz w:val="24"/>
      <w:szCs w:val="24"/>
    </w:rPr>
  </w:style>
  <w:style w:type="character" w:customStyle="1" w:styleId="ListLabel3">
    <w:name w:val="ListLabel 3"/>
    <w:rPr>
      <w:b/>
      <w:bCs/>
    </w:rPr>
  </w:style>
  <w:style w:type="character" w:customStyle="1" w:styleId="ListLabel4">
    <w:name w:val="ListLabel 4"/>
    <w:rPr>
      <w:rFonts w:eastAsia="Times New Roman"/>
      <w:b w:val="0"/>
      <w:bCs w:val="0"/>
      <w:i w:val="0"/>
      <w:iCs w:val="0"/>
      <w:caps w:val="0"/>
      <w:smallCaps w:val="0"/>
      <w:strike w:val="0"/>
      <w:dstrike w:val="0"/>
      <w:color w:val="000000"/>
      <w:spacing w:val="0"/>
      <w:w w:val="100"/>
      <w:kern w:val="1"/>
      <w:position w:val="0"/>
      <w:sz w:val="24"/>
      <w:szCs w:val="24"/>
      <w:vertAlign w:val="baseline"/>
    </w:rPr>
  </w:style>
  <w:style w:type="paragraph" w:customStyle="1" w:styleId="Nagwek1">
    <w:name w:val="Nagłówek1"/>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customStyle="1" w:styleId="Podpis1">
    <w:name w:val="Podpis1"/>
    <w:basedOn w:val="Normal"/>
    <w:pPr>
      <w:suppressLineNumbers/>
      <w:spacing w:before="120" w:after="120"/>
    </w:pPr>
    <w:rPr>
      <w:rFonts w:cs="Lucida Sans"/>
      <w:i/>
      <w:iCs/>
      <w:sz w:val="24"/>
      <w:szCs w:val="24"/>
    </w:rPr>
  </w:style>
  <w:style w:type="paragraph" w:customStyle="1" w:styleId="Indeks">
    <w:name w:val="Indeks"/>
    <w:basedOn w:val="Normal"/>
    <w:pPr>
      <w:suppressLineNumbers/>
    </w:pPr>
    <w:rPr>
      <w:rFonts w:cs="Lucida Sans"/>
    </w:rPr>
  </w:style>
  <w:style w:type="paragraph" w:styleId="Header">
    <w:name w:val="header"/>
    <w:basedOn w:val="Normal"/>
    <w:pPr>
      <w:suppressLineNumbers/>
      <w:tabs>
        <w:tab w:val="center" w:pos="4819"/>
        <w:tab w:val="right" w:pos="9638"/>
      </w:tabs>
    </w:pPr>
  </w:style>
  <w:style w:type="paragraph" w:customStyle="1" w:styleId="Caption1">
    <w:name w:val="Caption1"/>
    <w:basedOn w:val="Normal"/>
    <w:pPr>
      <w:suppressLineNumbers/>
      <w:spacing w:before="120" w:after="120"/>
    </w:pPr>
    <w:rPr>
      <w:i/>
      <w:iCs/>
      <w:sz w:val="24"/>
      <w:szCs w:val="24"/>
    </w:rPr>
  </w:style>
  <w:style w:type="paragraph" w:customStyle="1" w:styleId="normal1">
    <w:name w:val="normal1"/>
    <w:uiPriority w:val="99"/>
    <w:pPr>
      <w:suppressAutoHyphens/>
    </w:pPr>
    <w:rPr>
      <w:rFonts w:eastAsia="NSimSun"/>
      <w:lang w:eastAsia="ar-SA"/>
    </w:rPr>
  </w:style>
  <w:style w:type="paragraph" w:customStyle="1" w:styleId="BalloonText1">
    <w:name w:val="Balloon Text1"/>
    <w:basedOn w:val="Normal"/>
    <w:rPr>
      <w:rFonts w:ascii="Segoe UI" w:hAnsi="Segoe UI" w:cs="Segoe UI"/>
      <w:sz w:val="18"/>
      <w:szCs w:val="18"/>
    </w:rPr>
  </w:style>
  <w:style w:type="paragraph" w:styleId="Revision">
    <w:name w:val="Revision"/>
    <w:pPr>
      <w:suppressAutoHyphens/>
    </w:pPr>
    <w:rPr>
      <w:rFonts w:eastAsia="NSimSun"/>
      <w:lang w:eastAsia="ar-SA"/>
    </w:rPr>
  </w:style>
  <w:style w:type="paragraph" w:customStyle="1" w:styleId="HeaderFooter">
    <w:name w:val="Header &amp; Footer"/>
    <w:pPr>
      <w:tabs>
        <w:tab w:val="right" w:pos="9020"/>
      </w:tabs>
      <w:suppressAutoHyphens/>
    </w:pPr>
    <w:rPr>
      <w:rFonts w:ascii="Helvetica Neue" w:eastAsia="NSimSun" w:hAnsi="Helvetica Neue" w:cs="Helvetica Neue"/>
      <w:color w:val="000000"/>
      <w:sz w:val="24"/>
      <w:szCs w:val="24"/>
      <w:lang w:eastAsia="ar-SA"/>
    </w:rPr>
  </w:style>
  <w:style w:type="paragraph" w:customStyle="1" w:styleId="Gwkaistopka">
    <w:name w:val="Główka i stopka"/>
    <w:basedOn w:val="Normal"/>
    <w:pPr>
      <w:suppressLineNumbers/>
      <w:tabs>
        <w:tab w:val="center" w:pos="4819"/>
        <w:tab w:val="right" w:pos="9638"/>
      </w:tabs>
    </w:pPr>
  </w:style>
  <w:style w:type="paragraph" w:styleId="Footer">
    <w:name w:val="footer"/>
    <w:basedOn w:val="Normal"/>
    <w:pPr>
      <w:suppressLineNumbers/>
      <w:tabs>
        <w:tab w:val="center" w:pos="4536"/>
        <w:tab w:val="right" w:pos="9072"/>
      </w:tabs>
    </w:pPr>
    <w:rPr>
      <w:rFonts w:ascii="Calibri" w:hAnsi="Calibri" w:cs="Calibri"/>
      <w:color w:val="000000"/>
    </w:rPr>
  </w:style>
  <w:style w:type="paragraph" w:styleId="ListParagraph">
    <w:name w:val="List Paragraph"/>
    <w:basedOn w:val="Normal"/>
    <w:qFormat/>
    <w:pPr>
      <w:spacing w:after="200" w:line="276" w:lineRule="auto"/>
      <w:ind w:left="720"/>
    </w:pPr>
    <w:rPr>
      <w:rFonts w:ascii="Calibri" w:hAnsi="Calibri" w:cs="Calibri"/>
      <w:color w:val="000000"/>
      <w:sz w:val="22"/>
      <w:szCs w:val="22"/>
      <w:lang w:val="en-US"/>
    </w:rPr>
  </w:style>
  <w:style w:type="paragraph" w:customStyle="1" w:styleId="Body">
    <w:name w:val="Body"/>
    <w:pPr>
      <w:suppressAutoHyphens/>
    </w:pPr>
    <w:rPr>
      <w:rFonts w:eastAsia="NSimSun"/>
      <w:color w:val="000000"/>
      <w:sz w:val="24"/>
      <w:szCs w:val="24"/>
      <w:lang w:val="en-US" w:eastAsia="ar-SA"/>
    </w:rPr>
  </w:style>
  <w:style w:type="paragraph" w:customStyle="1" w:styleId="NormalWeb1">
    <w:name w:val="Normal (Web)1"/>
    <w:basedOn w:val="Normal"/>
    <w:pPr>
      <w:spacing w:before="280" w:after="280"/>
    </w:pPr>
    <w:rPr>
      <w:color w:val="000000"/>
      <w:sz w:val="24"/>
      <w:szCs w:val="24"/>
      <w:lang w:val="en-US"/>
    </w:rPr>
  </w:style>
  <w:style w:type="paragraph" w:customStyle="1" w:styleId="Zawartotabeli">
    <w:name w:val="Zawartość tabeli"/>
    <w:basedOn w:val="Normal"/>
    <w:pPr>
      <w:widowControl w:val="0"/>
      <w:suppressLineNumbers/>
    </w:pPr>
  </w:style>
  <w:style w:type="paragraph" w:customStyle="1" w:styleId="Nagwektabeli">
    <w:name w:val="Nagłówek tabeli"/>
    <w:basedOn w:val="Zawartotabeli"/>
    <w:pPr>
      <w:jc w:val="center"/>
    </w:pPr>
    <w:rPr>
      <w:b/>
      <w:bCs/>
    </w:rPr>
  </w:style>
  <w:style w:type="paragraph" w:customStyle="1" w:styleId="western">
    <w:name w:val="western"/>
    <w:basedOn w:val="Normal"/>
    <w:pPr>
      <w:suppressAutoHyphens w:val="0"/>
      <w:spacing w:before="100" w:after="142" w:line="276" w:lineRule="auto"/>
    </w:pPr>
    <w:rPr>
      <w:color w:val="000000"/>
    </w:rPr>
  </w:style>
  <w:style w:type="paragraph" w:customStyle="1" w:styleId="CommentText1">
    <w:name w:val="Comment Text1"/>
    <w:basedOn w:val="Normal"/>
  </w:style>
  <w:style w:type="paragraph" w:customStyle="1" w:styleId="CommentSubject1">
    <w:name w:val="Comment Subject1"/>
    <w:basedOn w:val="CommentText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7029">
      <w:bodyDiv w:val="1"/>
      <w:marLeft w:val="0"/>
      <w:marRight w:val="0"/>
      <w:marTop w:val="0"/>
      <w:marBottom w:val="0"/>
      <w:divBdr>
        <w:top w:val="none" w:sz="0" w:space="0" w:color="auto"/>
        <w:left w:val="none" w:sz="0" w:space="0" w:color="auto"/>
        <w:bottom w:val="none" w:sz="0" w:space="0" w:color="auto"/>
        <w:right w:val="none" w:sz="0" w:space="0" w:color="auto"/>
      </w:divBdr>
      <w:divsChild>
        <w:div w:id="307511991">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doi.org/10.1046/j.1365-2958.2002.03145.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aquatox.2016.10.010" TargetMode="External"/><Relationship Id="rId5" Type="http://schemas.openxmlformats.org/officeDocument/2006/relationships/hyperlink" Target="https://doi.org/10.1016/S0378-8741(03)00182-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paper\YY%20Final%20step\Papain\Challenge%20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Sheet1!$C$13</c:f>
              <c:strCache>
                <c:ptCount val="1"/>
                <c:pt idx="0">
                  <c:v>C</c:v>
                </c:pt>
              </c:strCache>
            </c:strRef>
          </c:tx>
          <c:spPr>
            <a:ln w="15875" cap="rnd">
              <a:solidFill>
                <a:schemeClr val="tx1"/>
              </a:solidFill>
              <a:round/>
            </a:ln>
            <a:effectLst/>
          </c:spPr>
          <c:marker>
            <c:symbol val="square"/>
            <c:size val="5"/>
            <c:spPr>
              <a:solidFill>
                <a:schemeClr val="tx1"/>
              </a:solidFill>
              <a:ln w="9525">
                <a:solidFill>
                  <a:schemeClr val="tx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Sheet1!$D$12:$F$12</c:f>
              <c:strCache>
                <c:ptCount val="3"/>
                <c:pt idx="0">
                  <c:v>0-day</c:v>
                </c:pt>
                <c:pt idx="1">
                  <c:v>3-day</c:v>
                </c:pt>
                <c:pt idx="2">
                  <c:v>7-day</c:v>
                </c:pt>
              </c:strCache>
            </c:strRef>
          </c:cat>
          <c:val>
            <c:numRef>
              <c:f>Sheet1!$D$13:$F$13</c:f>
              <c:numCache>
                <c:formatCode>General</c:formatCode>
                <c:ptCount val="3"/>
                <c:pt idx="0">
                  <c:v>0</c:v>
                </c:pt>
                <c:pt idx="1">
                  <c:v>42</c:v>
                </c:pt>
                <c:pt idx="2">
                  <c:v>36</c:v>
                </c:pt>
              </c:numCache>
            </c:numRef>
          </c:val>
          <c:smooth val="0"/>
          <c:extLst>
            <c:ext xmlns:c16="http://schemas.microsoft.com/office/drawing/2014/chart" uri="{C3380CC4-5D6E-409C-BE32-E72D297353CC}">
              <c16:uniqueId val="{00000000-F2FD-4242-8E49-B59DF94115DE}"/>
            </c:ext>
          </c:extLst>
        </c:ser>
        <c:ser>
          <c:idx val="1"/>
          <c:order val="1"/>
          <c:tx>
            <c:strRef>
              <c:f>Sheet1!$C$14</c:f>
              <c:strCache>
                <c:ptCount val="1"/>
                <c:pt idx="0">
                  <c:v>P1</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Sheet1!$D$12:$F$12</c:f>
              <c:strCache>
                <c:ptCount val="3"/>
                <c:pt idx="0">
                  <c:v>0-day</c:v>
                </c:pt>
                <c:pt idx="1">
                  <c:v>3-day</c:v>
                </c:pt>
                <c:pt idx="2">
                  <c:v>7-day</c:v>
                </c:pt>
              </c:strCache>
            </c:strRef>
          </c:cat>
          <c:val>
            <c:numRef>
              <c:f>Sheet1!$D$14:$F$14</c:f>
              <c:numCache>
                <c:formatCode>General</c:formatCode>
                <c:ptCount val="3"/>
                <c:pt idx="0">
                  <c:v>0</c:v>
                </c:pt>
                <c:pt idx="1">
                  <c:v>35</c:v>
                </c:pt>
                <c:pt idx="2">
                  <c:v>25</c:v>
                </c:pt>
              </c:numCache>
            </c:numRef>
          </c:val>
          <c:smooth val="0"/>
          <c:extLst>
            <c:ext xmlns:c16="http://schemas.microsoft.com/office/drawing/2014/chart" uri="{C3380CC4-5D6E-409C-BE32-E72D297353CC}">
              <c16:uniqueId val="{00000001-F2FD-4242-8E49-B59DF94115DE}"/>
            </c:ext>
          </c:extLst>
        </c:ser>
        <c:ser>
          <c:idx val="2"/>
          <c:order val="2"/>
          <c:tx>
            <c:strRef>
              <c:f>Sheet1!$C$15</c:f>
              <c:strCache>
                <c:ptCount val="1"/>
                <c:pt idx="0">
                  <c:v>P2</c:v>
                </c:pt>
              </c:strCache>
            </c:strRef>
          </c:tx>
          <c:spPr>
            <a:ln w="19050" cap="rnd">
              <a:solidFill>
                <a:schemeClr val="tx1"/>
              </a:solidFill>
              <a:round/>
            </a:ln>
            <a:effectLst/>
          </c:spPr>
          <c:marker>
            <c:symbol val="triangle"/>
            <c:size val="5"/>
            <c:spPr>
              <a:solidFill>
                <a:schemeClr val="tx1"/>
              </a:solidFill>
              <a:ln w="9525">
                <a:solidFill>
                  <a:schemeClr val="tx1"/>
                </a:solidFill>
              </a:ln>
              <a:effectLst/>
            </c:spPr>
          </c:marker>
          <c:cat>
            <c:strRef>
              <c:f>Sheet1!$D$12:$F$12</c:f>
              <c:strCache>
                <c:ptCount val="3"/>
                <c:pt idx="0">
                  <c:v>0-day</c:v>
                </c:pt>
                <c:pt idx="1">
                  <c:v>3-day</c:v>
                </c:pt>
                <c:pt idx="2">
                  <c:v>7-day</c:v>
                </c:pt>
              </c:strCache>
            </c:strRef>
          </c:cat>
          <c:val>
            <c:numRef>
              <c:f>Sheet1!$D$15:$F$15</c:f>
              <c:numCache>
                <c:formatCode>General</c:formatCode>
                <c:ptCount val="3"/>
                <c:pt idx="0">
                  <c:v>0</c:v>
                </c:pt>
                <c:pt idx="1">
                  <c:v>33</c:v>
                </c:pt>
                <c:pt idx="2">
                  <c:v>24</c:v>
                </c:pt>
              </c:numCache>
            </c:numRef>
          </c:val>
          <c:smooth val="0"/>
          <c:extLst>
            <c:ext xmlns:c16="http://schemas.microsoft.com/office/drawing/2014/chart" uri="{C3380CC4-5D6E-409C-BE32-E72D297353CC}">
              <c16:uniqueId val="{00000002-F2FD-4242-8E49-B59DF94115DE}"/>
            </c:ext>
          </c:extLst>
        </c:ser>
        <c:dLbls>
          <c:showLegendKey val="0"/>
          <c:showVal val="0"/>
          <c:showCatName val="0"/>
          <c:showSerName val="0"/>
          <c:showPercent val="0"/>
          <c:showBubbleSize val="0"/>
        </c:dLbls>
        <c:marker val="1"/>
        <c:smooth val="0"/>
        <c:axId val="543709512"/>
        <c:axId val="543709840"/>
      </c:lineChart>
      <c:catAx>
        <c:axId val="543709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Time</a:t>
                </a:r>
                <a:r>
                  <a:rPr lang="en-US" baseline="0">
                    <a:solidFill>
                      <a:sysClr val="windowText" lastClr="000000"/>
                    </a:solidFill>
                    <a:latin typeface="Times New Roman" panose="02020603050405020304" pitchFamily="18" charset="0"/>
                    <a:cs typeface="Times New Roman" panose="02020603050405020304" pitchFamily="18" charset="0"/>
                  </a:rPr>
                  <a:t> (days)</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3709840"/>
        <c:crosses val="autoZero"/>
        <c:auto val="1"/>
        <c:lblAlgn val="ctr"/>
        <c:lblOffset val="100"/>
        <c:noMultiLvlLbl val="0"/>
      </c:catAx>
      <c:valAx>
        <c:axId val="543709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solidFill>
                      <a:sysClr val="windowText" lastClr="000000"/>
                    </a:solidFill>
                    <a:latin typeface="Times New Roman" panose="02020603050405020304" pitchFamily="18" charset="0"/>
                    <a:cs typeface="Times New Roman" panose="02020603050405020304" pitchFamily="18" charset="0"/>
                  </a:rPr>
                  <a:t>Cummulative</a:t>
                </a:r>
                <a:r>
                  <a:rPr lang="en-US" b="0" baseline="0">
                    <a:solidFill>
                      <a:sysClr val="windowText" lastClr="000000"/>
                    </a:solidFill>
                    <a:latin typeface="Times New Roman" panose="02020603050405020304" pitchFamily="18" charset="0"/>
                    <a:cs typeface="Times New Roman" panose="02020603050405020304" pitchFamily="18" charset="0"/>
                  </a:rPr>
                  <a:t> mortality (%)</a:t>
                </a:r>
                <a:endParaRPr lang="en-US"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1604938271604937E-2"/>
              <c:y val="0.145646942647020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43709512"/>
        <c:crosses val="autoZero"/>
        <c:crossBetween val="between"/>
      </c:valAx>
      <c:spPr>
        <a:noFill/>
        <a:ln>
          <a:noFill/>
        </a:ln>
        <a:effectLst/>
      </c:spPr>
    </c:plotArea>
    <c:legend>
      <c:legendPos val="b"/>
      <c:layout>
        <c:manualLayout>
          <c:xMode val="edge"/>
          <c:yMode val="edge"/>
          <c:x val="0.15611499951394964"/>
          <c:y val="0.12580719489271761"/>
          <c:w val="0.3173998250218722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28</Pages>
  <Words>8091</Words>
  <Characters>46125</Characters>
  <Application>Microsoft Office Word</Application>
  <DocSecurity>0</DocSecurity>
  <Lines>384</Lines>
  <Paragraphs>108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Tabela 2</vt:lpstr>
      <vt:lpstr>Tabela 2</vt:lpstr>
    </vt:vector>
  </TitlesOfParts>
  <Company/>
  <LinksUpToDate>false</LinksUpToDate>
  <CharactersWithSpaces>54108</CharactersWithSpaces>
  <SharedDoc>false</SharedDoc>
  <HLinks>
    <vt:vector size="24" baseType="variant">
      <vt:variant>
        <vt:i4>5767192</vt:i4>
      </vt:variant>
      <vt:variant>
        <vt:i4>9</vt:i4>
      </vt:variant>
      <vt:variant>
        <vt:i4>0</vt:i4>
      </vt:variant>
      <vt:variant>
        <vt:i4>5</vt:i4>
      </vt:variant>
      <vt:variant>
        <vt:lpwstr>https://doi.org/10.1046/j.1365-2958.2002.03145.x</vt:lpwstr>
      </vt:variant>
      <vt:variant>
        <vt:lpwstr/>
      </vt:variant>
      <vt:variant>
        <vt:i4>5439489</vt:i4>
      </vt:variant>
      <vt:variant>
        <vt:i4>6</vt:i4>
      </vt:variant>
      <vt:variant>
        <vt:i4>0</vt:i4>
      </vt:variant>
      <vt:variant>
        <vt:i4>5</vt:i4>
      </vt:variant>
      <vt:variant>
        <vt:lpwstr>https://doi.org/10.1016/j.jep.2009.11.024</vt:lpwstr>
      </vt:variant>
      <vt:variant>
        <vt:lpwstr/>
      </vt:variant>
      <vt:variant>
        <vt:i4>4521987</vt:i4>
      </vt:variant>
      <vt:variant>
        <vt:i4>3</vt:i4>
      </vt:variant>
      <vt:variant>
        <vt:i4>0</vt:i4>
      </vt:variant>
      <vt:variant>
        <vt:i4>5</vt:i4>
      </vt:variant>
      <vt:variant>
        <vt:lpwstr>https://doi.org/10.1016/j.aquatox.2016.10.010</vt:lpwstr>
      </vt:variant>
      <vt:variant>
        <vt:lpwstr/>
      </vt:variant>
      <vt:variant>
        <vt:i4>131072</vt:i4>
      </vt:variant>
      <vt:variant>
        <vt:i4>0</vt:i4>
      </vt:variant>
      <vt:variant>
        <vt:i4>0</vt:i4>
      </vt:variant>
      <vt:variant>
        <vt:i4>5</vt:i4>
      </vt:variant>
      <vt:variant>
        <vt:lpwstr>https://doi.org/10.1016/S0378-8741(03)00182-X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2</dc:title>
  <dc:subject/>
  <dc:creator>Grzegorz Wiszniewski</dc:creator>
  <cp:keywords/>
  <dc:description/>
  <cp:lastModifiedBy>Mohamed Hassaan</cp:lastModifiedBy>
  <cp:revision>1</cp:revision>
  <cp:lastPrinted>1899-12-31T22:00:00Z</cp:lastPrinted>
  <dcterms:created xsi:type="dcterms:W3CDTF">2021-09-15T21:53:00Z</dcterms:created>
  <dcterms:modified xsi:type="dcterms:W3CDTF">2021-09-20T20:48:00Z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